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F418B" w14:textId="1616611C" w:rsidR="00077648" w:rsidRPr="006C38C0" w:rsidRDefault="00CE1191" w:rsidP="006C38C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8C0">
        <w:rPr>
          <w:rFonts w:ascii="Times New Roman" w:hAnsi="Times New Roman" w:cs="Times New Roman"/>
          <w:b/>
          <w:sz w:val="28"/>
          <w:szCs w:val="28"/>
        </w:rPr>
        <w:t>Устойчивый Росатом</w:t>
      </w:r>
    </w:p>
    <w:p w14:paraId="68AA01E4" w14:textId="45AC8356" w:rsidR="00BE7ADB" w:rsidRDefault="00D861E4" w:rsidP="00F64A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95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Повестка устойчивого развития интегрирована в Стратегию деятельности Госкорпорации «Росатом» на период до 2030 года. Содействие 17 Целям устойчивого развития ООН в явном виде закреплено в стратегии как одно из важнейших условий работы Корпорации. </w:t>
      </w:r>
      <w:r w:rsidRPr="00476895">
        <w:rPr>
          <w:rFonts w:ascii="Times New Roman" w:hAnsi="Times New Roman" w:cs="Times New Roman"/>
          <w:sz w:val="28"/>
          <w:szCs w:val="28"/>
        </w:rPr>
        <w:t xml:space="preserve">С 2020 года Госкорпорация «Росатом» является членом Глобального договора ООН. В своей деятельности Росатом привержен глобальным приоритетам в области устойчивого развития и придерживается </w:t>
      </w:r>
      <w:hyperlink r:id="rId7" w:tgtFrame="_blank" w:history="1">
        <w:r w:rsidRPr="00476895">
          <w:rPr>
            <w:rFonts w:ascii="Times New Roman" w:hAnsi="Times New Roman" w:cs="Times New Roman"/>
            <w:sz w:val="28"/>
            <w:szCs w:val="28"/>
          </w:rPr>
          <w:t>10 принципов устойчивого</w:t>
        </w:r>
      </w:hyperlink>
      <w:r w:rsidRPr="00476895">
        <w:rPr>
          <w:rFonts w:ascii="Times New Roman" w:hAnsi="Times New Roman" w:cs="Times New Roman"/>
          <w:sz w:val="28"/>
          <w:szCs w:val="28"/>
        </w:rPr>
        <w:t xml:space="preserve"> развития в области прав человека, трудовых отношений, окружающей среды и борьбы с коррупцией. Госкорпорация «Росатом» оказывает влияние на достижение </w:t>
      </w:r>
      <w:hyperlink r:id="rId8" w:tgtFrame="_blank" w:history="1">
        <w:r w:rsidRPr="00476895">
          <w:rPr>
            <w:rFonts w:ascii="Times New Roman" w:hAnsi="Times New Roman" w:cs="Times New Roman"/>
            <w:sz w:val="28"/>
            <w:szCs w:val="28"/>
          </w:rPr>
          <w:t>целей устойчивого развития ООН</w:t>
        </w:r>
      </w:hyperlink>
      <w:r w:rsidRPr="00476895">
        <w:rPr>
          <w:rFonts w:ascii="Times New Roman" w:hAnsi="Times New Roman" w:cs="Times New Roman"/>
          <w:sz w:val="28"/>
          <w:szCs w:val="28"/>
        </w:rPr>
        <w:t xml:space="preserve"> через реализацию своей продуктовой линейки и финансово-экономические результаты деятельности, а также обеспечивая устойчивость внутренних процессов в области воздействия на окружающую среду, социальной сферы и качества системы управления.</w:t>
      </w:r>
    </w:p>
    <w:p w14:paraId="148ECE52" w14:textId="77777777" w:rsidR="002F334F" w:rsidRDefault="002F334F" w:rsidP="00F64A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E4DB15" w14:textId="4F1ACC32" w:rsidR="0022126A" w:rsidRPr="006C38C0" w:rsidRDefault="006C38C0" w:rsidP="006C38C0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C0">
        <w:rPr>
          <w:rFonts w:ascii="Times New Roman" w:hAnsi="Times New Roman" w:cs="Times New Roman"/>
          <w:b/>
          <w:sz w:val="28"/>
          <w:szCs w:val="28"/>
        </w:rPr>
        <w:t xml:space="preserve">Приверженность </w:t>
      </w:r>
      <w:r w:rsidR="00E75680" w:rsidRPr="006C38C0">
        <w:rPr>
          <w:rFonts w:ascii="Times New Roman" w:hAnsi="Times New Roman" w:cs="Times New Roman"/>
          <w:b/>
          <w:sz w:val="28"/>
          <w:szCs w:val="28"/>
        </w:rPr>
        <w:t xml:space="preserve">АО «ОДЦ УГР» </w:t>
      </w:r>
      <w:r w:rsidRPr="006C38C0">
        <w:rPr>
          <w:rFonts w:ascii="Times New Roman" w:hAnsi="Times New Roman" w:cs="Times New Roman"/>
          <w:b/>
          <w:sz w:val="28"/>
          <w:szCs w:val="28"/>
        </w:rPr>
        <w:t>принципам устойчивого развития</w:t>
      </w:r>
      <w:r w:rsidR="00E75680" w:rsidRPr="006C3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1AC049" w14:textId="281CB6BB" w:rsidR="00F737CB" w:rsidRDefault="002F334F" w:rsidP="00D861E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75680">
        <w:rPr>
          <w:rFonts w:ascii="Times New Roman" w:hAnsi="Times New Roman" w:cs="Times New Roman"/>
          <w:bCs/>
          <w:sz w:val="28"/>
          <w:szCs w:val="28"/>
        </w:rPr>
        <w:t xml:space="preserve">О «ОДЦ УГР» </w:t>
      </w:r>
      <w:r w:rsidR="008C1933">
        <w:rPr>
          <w:rFonts w:ascii="Times New Roman" w:hAnsi="Times New Roman" w:cs="Times New Roman"/>
          <w:bCs/>
          <w:sz w:val="28"/>
          <w:szCs w:val="28"/>
        </w:rPr>
        <w:t>входит в состав</w:t>
      </w:r>
      <w:r w:rsidR="00E75680">
        <w:rPr>
          <w:rFonts w:ascii="Times New Roman" w:hAnsi="Times New Roman" w:cs="Times New Roman"/>
          <w:bCs/>
          <w:sz w:val="28"/>
          <w:szCs w:val="28"/>
        </w:rPr>
        <w:t xml:space="preserve"> дивизиона «Экологические решения» Госкорпорации «Росатом»</w:t>
      </w:r>
      <w:r w:rsidR="00661678">
        <w:rPr>
          <w:rFonts w:ascii="Times New Roman" w:hAnsi="Times New Roman" w:cs="Times New Roman"/>
          <w:bCs/>
          <w:sz w:val="28"/>
          <w:szCs w:val="28"/>
        </w:rPr>
        <w:t xml:space="preserve"> (далее – Предприятие)</w:t>
      </w:r>
      <w:r w:rsidR="00E75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1933">
        <w:rPr>
          <w:rFonts w:ascii="Times New Roman" w:hAnsi="Times New Roman" w:cs="Times New Roman"/>
          <w:bCs/>
          <w:sz w:val="28"/>
          <w:szCs w:val="28"/>
        </w:rPr>
        <w:t>П</w:t>
      </w:r>
      <w:r w:rsidR="00E75680">
        <w:rPr>
          <w:rFonts w:ascii="Times New Roman" w:hAnsi="Times New Roman" w:cs="Times New Roman"/>
          <w:bCs/>
          <w:sz w:val="28"/>
          <w:szCs w:val="28"/>
        </w:rPr>
        <w:t>редприяти</w:t>
      </w:r>
      <w:r w:rsidR="008C1933">
        <w:rPr>
          <w:rFonts w:ascii="Times New Roman" w:hAnsi="Times New Roman" w:cs="Times New Roman"/>
          <w:bCs/>
          <w:sz w:val="28"/>
          <w:szCs w:val="28"/>
        </w:rPr>
        <w:t>е реализует проекты по безопасному выводу из эксплуатации</w:t>
      </w:r>
      <w:r w:rsidR="00E75680">
        <w:rPr>
          <w:rFonts w:ascii="Times New Roman" w:hAnsi="Times New Roman" w:cs="Times New Roman"/>
          <w:bCs/>
          <w:sz w:val="28"/>
          <w:szCs w:val="28"/>
        </w:rPr>
        <w:t xml:space="preserve"> объ</w:t>
      </w:r>
      <w:r w:rsidR="00E75680">
        <w:rPr>
          <w:rFonts w:ascii="Times New Roman" w:hAnsi="Times New Roman" w:cs="Times New Roman"/>
          <w:bCs/>
          <w:sz w:val="28"/>
          <w:szCs w:val="28"/>
        </w:rPr>
        <w:lastRenderedPageBreak/>
        <w:t>ектов использования атомной энергии</w:t>
      </w:r>
      <w:r w:rsidR="008C193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61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933">
        <w:rPr>
          <w:rFonts w:ascii="Times New Roman" w:hAnsi="Times New Roman" w:cs="Times New Roman"/>
          <w:bCs/>
          <w:sz w:val="28"/>
          <w:szCs w:val="28"/>
        </w:rPr>
        <w:t>комплексов с промышленными</w:t>
      </w:r>
      <w:r w:rsidR="00F737CB">
        <w:rPr>
          <w:rFonts w:ascii="Times New Roman" w:hAnsi="Times New Roman" w:cs="Times New Roman"/>
          <w:bCs/>
          <w:sz w:val="28"/>
          <w:szCs w:val="28"/>
        </w:rPr>
        <w:t xml:space="preserve"> и энергетическими ядерными </w:t>
      </w:r>
      <w:r w:rsidR="008C1933">
        <w:rPr>
          <w:rFonts w:ascii="Times New Roman" w:hAnsi="Times New Roman" w:cs="Times New Roman"/>
          <w:bCs/>
          <w:sz w:val="28"/>
          <w:szCs w:val="28"/>
        </w:rPr>
        <w:t>реакторами, пунктов хранения ядерных материалов и радиоактивных отходов</w:t>
      </w:r>
      <w:r w:rsidR="002E184D" w:rsidRPr="00F64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84D">
        <w:rPr>
          <w:rFonts w:ascii="Times New Roman" w:hAnsi="Times New Roman" w:cs="Times New Roman"/>
          <w:bCs/>
          <w:sz w:val="28"/>
          <w:szCs w:val="28"/>
        </w:rPr>
        <w:t>как на собственных производственных площадках, так и на других предприятиях отрасли</w:t>
      </w:r>
      <w:r w:rsidR="0013180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2ACA8F" w14:textId="77777777" w:rsidR="006C38C0" w:rsidRPr="00476895" w:rsidRDefault="006C38C0" w:rsidP="006C3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АО «ОДЦ УГР» </w:t>
      </w:r>
      <w:r w:rsidRPr="0063259D">
        <w:rPr>
          <w:rFonts w:ascii="Times New Roman" w:hAnsi="Times New Roman" w:cs="Times New Roman"/>
          <w:sz w:val="28"/>
        </w:rPr>
        <w:t>разделяет приверженность Госкорпорации «Росатом» принципам устойчивого развития и приоритет экологических, социальных и управленческих аспектов при осуществлении своей деятельности</w:t>
      </w:r>
      <w:r>
        <w:rPr>
          <w:rFonts w:ascii="Times New Roman" w:hAnsi="Times New Roman" w:cs="Times New Roman"/>
          <w:sz w:val="28"/>
        </w:rPr>
        <w:t>.</w:t>
      </w:r>
      <w:r w:rsidRPr="00476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66160" w14:textId="6BE0E3AC" w:rsidR="00131800" w:rsidRDefault="00131800" w:rsidP="00F64A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Миссия АО «ОДЦ УГР» заключается в снижении негативного воздействия на окружающую среду ядерных и радиационно опасных объектов путем выполнения мероприятий по выводу их из эксплуатации с безусловным соблюдением норм и требований ядерной, радиационной и экологической безопасности.</w:t>
      </w:r>
    </w:p>
    <w:p w14:paraId="59EB387D" w14:textId="7F738F57" w:rsidR="001363B5" w:rsidRDefault="006D3F7A" w:rsidP="00BD44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04A452C" w14:textId="2AAEF845" w:rsidR="00087BC7" w:rsidRPr="006C38C0" w:rsidRDefault="00EA77F5" w:rsidP="0068445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895">
        <w:rPr>
          <w:rFonts w:ascii="Times New Roman" w:hAnsi="Times New Roman" w:cs="Times New Roman"/>
          <w:b/>
          <w:sz w:val="28"/>
          <w:szCs w:val="28"/>
        </w:rPr>
        <w:t>Представление устойчивых характеристик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АО «ОДЦ УГР»</w:t>
      </w:r>
      <w:r w:rsidR="00087BC7" w:rsidRPr="006C38C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7BCE317C" w14:textId="2F57CE0B" w:rsidR="00661678" w:rsidRPr="00324CB9" w:rsidRDefault="00661678" w:rsidP="00F64A7E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324CB9">
        <w:rPr>
          <w:rFonts w:ascii="Times New Roman" w:hAnsi="Times New Roman" w:cs="Times New Roman"/>
          <w:sz w:val="28"/>
        </w:rPr>
        <w:t xml:space="preserve">Подходы, принципы и задачи в области устойчивого развития регулируются в рамках отраслевых документов, принятых на уровне </w:t>
      </w:r>
      <w:r w:rsidR="006C38C0" w:rsidRPr="00324CB9">
        <w:rPr>
          <w:rFonts w:ascii="Times New Roman" w:hAnsi="Times New Roman" w:cs="Times New Roman"/>
          <w:sz w:val="28"/>
        </w:rPr>
        <w:t>АО «ОДЦ УГР»:</w:t>
      </w:r>
    </w:p>
    <w:p w14:paraId="2B2676C7" w14:textId="101263C3" w:rsidR="00BD44FE" w:rsidRPr="006C38C0" w:rsidRDefault="00BD44FE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8C0">
        <w:rPr>
          <w:rFonts w:ascii="Times New Roman" w:hAnsi="Times New Roman" w:cs="Times New Roman"/>
          <w:bCs/>
          <w:sz w:val="28"/>
          <w:szCs w:val="28"/>
        </w:rPr>
        <w:t>Единые отраслевые мето</w:t>
      </w:r>
      <w:r w:rsidR="006C38C0">
        <w:rPr>
          <w:rFonts w:ascii="Times New Roman" w:hAnsi="Times New Roman" w:cs="Times New Roman"/>
          <w:bCs/>
          <w:sz w:val="28"/>
          <w:szCs w:val="28"/>
        </w:rPr>
        <w:t>дические указания Госкорпорации </w:t>
      </w:r>
      <w:r w:rsidRPr="006C38C0">
        <w:rPr>
          <w:rFonts w:ascii="Times New Roman" w:hAnsi="Times New Roman" w:cs="Times New Roman"/>
          <w:bCs/>
          <w:sz w:val="28"/>
          <w:szCs w:val="28"/>
        </w:rPr>
        <w:t>«Росатом» и ее организаций по организации работы в области устойчивого развития</w:t>
      </w:r>
      <w:r w:rsidR="0011590F" w:rsidRPr="006C38C0">
        <w:rPr>
          <w:rFonts w:ascii="Times New Roman" w:hAnsi="Times New Roman" w:cs="Times New Roman"/>
          <w:bCs/>
          <w:sz w:val="28"/>
          <w:szCs w:val="28"/>
        </w:rPr>
        <w:t xml:space="preserve"> (приняты приказом </w:t>
      </w:r>
      <w:r w:rsidR="006C38C0">
        <w:rPr>
          <w:rFonts w:ascii="Times New Roman" w:hAnsi="Times New Roman" w:cs="Times New Roman"/>
          <w:bCs/>
          <w:sz w:val="28"/>
          <w:szCs w:val="28"/>
        </w:rPr>
        <w:t>АО «ОДЦ УГР»</w:t>
      </w:r>
      <w:r w:rsidR="0011590F" w:rsidRPr="006C38C0">
        <w:rPr>
          <w:rFonts w:ascii="Times New Roman" w:hAnsi="Times New Roman" w:cs="Times New Roman"/>
          <w:bCs/>
          <w:sz w:val="28"/>
          <w:szCs w:val="28"/>
        </w:rPr>
        <w:t xml:space="preserve"> от 30.12.2020 </w:t>
      </w:r>
      <w:r w:rsidR="008F640D" w:rsidRPr="008F640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11590F" w:rsidRPr="006C38C0">
        <w:rPr>
          <w:rFonts w:ascii="Times New Roman" w:hAnsi="Times New Roman" w:cs="Times New Roman"/>
          <w:bCs/>
          <w:sz w:val="28"/>
          <w:szCs w:val="28"/>
        </w:rPr>
        <w:t>№ 1129);</w:t>
      </w:r>
    </w:p>
    <w:p w14:paraId="36957493" w14:textId="55F01C85" w:rsidR="006C38C0" w:rsidRDefault="00BB4582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582">
        <w:rPr>
          <w:rFonts w:ascii="Times New Roman" w:hAnsi="Times New Roman" w:cs="Times New Roman"/>
          <w:bCs/>
          <w:sz w:val="28"/>
          <w:szCs w:val="28"/>
        </w:rPr>
        <w:lastRenderedPageBreak/>
        <w:t>Единая отраслевая экологическая политика Г</w:t>
      </w:r>
      <w:r>
        <w:rPr>
          <w:rFonts w:ascii="Times New Roman" w:hAnsi="Times New Roman" w:cs="Times New Roman"/>
          <w:bCs/>
          <w:sz w:val="28"/>
          <w:szCs w:val="28"/>
        </w:rPr>
        <w:t>оскорпорации</w:t>
      </w:r>
      <w:r w:rsidR="006C38C0">
        <w:rPr>
          <w:rFonts w:ascii="Times New Roman" w:hAnsi="Times New Roman" w:cs="Times New Roman"/>
          <w:bCs/>
          <w:sz w:val="28"/>
          <w:szCs w:val="28"/>
        </w:rPr>
        <w:t> </w:t>
      </w:r>
      <w:r w:rsidRPr="00BB4582">
        <w:rPr>
          <w:rFonts w:ascii="Times New Roman" w:hAnsi="Times New Roman" w:cs="Times New Roman"/>
          <w:bCs/>
          <w:sz w:val="28"/>
          <w:szCs w:val="28"/>
        </w:rPr>
        <w:t>«Росатом» и ее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(принята приказом </w:t>
      </w:r>
      <w:r w:rsidR="00633C7A">
        <w:rPr>
          <w:rFonts w:ascii="Times New Roman" w:hAnsi="Times New Roman" w:cs="Times New Roman"/>
          <w:bCs/>
          <w:sz w:val="28"/>
          <w:szCs w:val="28"/>
        </w:rPr>
        <w:t>АО «ОДЦ УГР</w:t>
      </w:r>
      <w:r w:rsidR="00633C7A" w:rsidRPr="000667D6">
        <w:rPr>
          <w:rFonts w:ascii="Times New Roman" w:hAnsi="Times New Roman" w:cs="Times New Roman"/>
          <w:bCs/>
          <w:sz w:val="28"/>
          <w:szCs w:val="28"/>
        </w:rPr>
        <w:t>»</w:t>
      </w:r>
      <w:r w:rsidRPr="000667D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3320E3">
        <w:rPr>
          <w:rFonts w:ascii="Times New Roman" w:hAnsi="Times New Roman" w:cs="Times New Roman"/>
          <w:bCs/>
          <w:sz w:val="28"/>
          <w:szCs w:val="28"/>
        </w:rPr>
        <w:t>30.12.2020 №</w:t>
      </w:r>
      <w:r w:rsidRPr="006B7CCC">
        <w:rPr>
          <w:rFonts w:ascii="Times New Roman" w:hAnsi="Times New Roman" w:cs="Times New Roman"/>
          <w:bCs/>
          <w:sz w:val="28"/>
          <w:szCs w:val="28"/>
        </w:rPr>
        <w:t xml:space="preserve"> 1129)</w:t>
      </w:r>
      <w:r w:rsidR="006B5CA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3BF204" w14:textId="45742FC6" w:rsidR="0076696D" w:rsidRDefault="0076696D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Единая </w:t>
      </w:r>
      <w:r w:rsidR="00162043">
        <w:rPr>
          <w:rFonts w:ascii="Times New Roman" w:hAnsi="Times New Roman" w:cs="Times New Roman"/>
          <w:bCs/>
          <w:sz w:val="28"/>
          <w:szCs w:val="28"/>
        </w:rPr>
        <w:t xml:space="preserve">отраслевая политика Госкорпорации «Росатом» и ее организаций в области охраны труда (принята приказом </w:t>
      </w:r>
      <w:r w:rsidR="00633C7A">
        <w:rPr>
          <w:rFonts w:ascii="Times New Roman" w:hAnsi="Times New Roman" w:cs="Times New Roman"/>
          <w:bCs/>
          <w:sz w:val="28"/>
          <w:szCs w:val="28"/>
        </w:rPr>
        <w:t>АО «ОДЦ УГР»</w:t>
      </w:r>
      <w:r w:rsidR="00162043">
        <w:rPr>
          <w:rFonts w:ascii="Times New Roman" w:hAnsi="Times New Roman" w:cs="Times New Roman"/>
          <w:bCs/>
          <w:sz w:val="28"/>
          <w:szCs w:val="28"/>
        </w:rPr>
        <w:t xml:space="preserve"> от 16.06.2023 № 489);</w:t>
      </w:r>
    </w:p>
    <w:p w14:paraId="3FA453DD" w14:textId="0466CB73" w:rsidR="008B12DA" w:rsidRDefault="008B12DA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7F3">
        <w:rPr>
          <w:rFonts w:ascii="Times New Roman" w:hAnsi="Times New Roman" w:cs="Times New Roman"/>
          <w:bCs/>
          <w:sz w:val="28"/>
          <w:szCs w:val="28"/>
        </w:rPr>
        <w:t>Единая отраслевая к</w:t>
      </w:r>
      <w:r w:rsidR="00522898" w:rsidRPr="008E27F3">
        <w:rPr>
          <w:rFonts w:ascii="Times New Roman" w:hAnsi="Times New Roman" w:cs="Times New Roman"/>
          <w:bCs/>
          <w:sz w:val="28"/>
          <w:szCs w:val="28"/>
        </w:rPr>
        <w:t>адровая политика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Госкорпорации «Росатом» и ее организаций (</w:t>
      </w:r>
      <w:r w:rsidR="00633C7A">
        <w:rPr>
          <w:rFonts w:ascii="Times New Roman" w:hAnsi="Times New Roman" w:cs="Times New Roman"/>
          <w:bCs/>
          <w:sz w:val="28"/>
          <w:szCs w:val="28"/>
        </w:rPr>
        <w:t>принята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приказом АО «ОДЦ УГР» от 16.07.2021 № 626);</w:t>
      </w:r>
    </w:p>
    <w:p w14:paraId="4F8D6F63" w14:textId="47ED43F5" w:rsidR="00633C7A" w:rsidRDefault="00633C7A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Единая отраслевая со</w:t>
      </w:r>
      <w:r w:rsidR="006C38C0">
        <w:rPr>
          <w:rFonts w:ascii="Times New Roman" w:hAnsi="Times New Roman" w:cs="Times New Roman"/>
          <w:bCs/>
          <w:sz w:val="28"/>
          <w:szCs w:val="28"/>
        </w:rPr>
        <w:t>циальная политика Госкорпорации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«Росатом» и ее организаций </w:t>
      </w:r>
      <w:r w:rsidRPr="008E27F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принята </w:t>
      </w:r>
      <w:r w:rsidRPr="008E27F3"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6C3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АО «ОДЦ УГР» от </w:t>
      </w:r>
      <w:r w:rsidR="00E26E21">
        <w:rPr>
          <w:rFonts w:ascii="Times New Roman" w:hAnsi="Times New Roman" w:cs="Times New Roman"/>
          <w:bCs/>
          <w:sz w:val="28"/>
          <w:szCs w:val="28"/>
        </w:rPr>
        <w:t>19</w:t>
      </w:r>
      <w:r w:rsidRPr="008E27F3">
        <w:rPr>
          <w:rFonts w:ascii="Times New Roman" w:hAnsi="Times New Roman" w:cs="Times New Roman"/>
          <w:bCs/>
          <w:sz w:val="28"/>
          <w:szCs w:val="28"/>
        </w:rPr>
        <w:t>.0</w:t>
      </w:r>
      <w:r w:rsidR="00E26E21">
        <w:rPr>
          <w:rFonts w:ascii="Times New Roman" w:hAnsi="Times New Roman" w:cs="Times New Roman"/>
          <w:bCs/>
          <w:sz w:val="28"/>
          <w:szCs w:val="28"/>
        </w:rPr>
        <w:t>2</w:t>
      </w:r>
      <w:r w:rsidRPr="008E27F3">
        <w:rPr>
          <w:rFonts w:ascii="Times New Roman" w:hAnsi="Times New Roman" w:cs="Times New Roman"/>
          <w:bCs/>
          <w:sz w:val="28"/>
          <w:szCs w:val="28"/>
        </w:rPr>
        <w:t>.20</w:t>
      </w:r>
      <w:r w:rsidR="00E26E21">
        <w:rPr>
          <w:rFonts w:ascii="Times New Roman" w:hAnsi="Times New Roman" w:cs="Times New Roman"/>
          <w:bCs/>
          <w:sz w:val="28"/>
          <w:szCs w:val="28"/>
        </w:rPr>
        <w:t>20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26E21">
        <w:rPr>
          <w:rFonts w:ascii="Times New Roman" w:hAnsi="Times New Roman" w:cs="Times New Roman"/>
          <w:bCs/>
          <w:sz w:val="28"/>
          <w:szCs w:val="28"/>
        </w:rPr>
        <w:t>50</w:t>
      </w:r>
      <w:r w:rsidRPr="008E27F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63A52E27" w14:textId="397497B4" w:rsidR="001E5022" w:rsidRPr="000667D6" w:rsidRDefault="001E5022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Единая отраслевая политика Госкорпорации «Росатом» и ее организаций по правам человека </w:t>
      </w:r>
      <w:r w:rsidRPr="008E27F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принята 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приказом АО «ОДЦ УГР» 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E27F3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E27F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507</w:t>
      </w:r>
      <w:r w:rsidRPr="008E27F3">
        <w:rPr>
          <w:rFonts w:ascii="Times New Roman" w:hAnsi="Times New Roman" w:cs="Times New Roman"/>
          <w:bCs/>
          <w:sz w:val="28"/>
          <w:szCs w:val="28"/>
        </w:rPr>
        <w:t>);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A3BF84" w14:textId="0E9FD52E" w:rsidR="0096474D" w:rsidRDefault="0096474D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Единая отраслевая политика культуры безопасности Госкорпорации «Росатом» и ее организаций </w:t>
      </w:r>
      <w:r w:rsidRPr="008E27F3">
        <w:rPr>
          <w:rFonts w:ascii="Times New Roman" w:hAnsi="Times New Roman" w:cs="Times New Roman"/>
          <w:bCs/>
          <w:sz w:val="28"/>
          <w:szCs w:val="28"/>
        </w:rPr>
        <w:t>(</w:t>
      </w:r>
      <w:r w:rsidR="00E537A0">
        <w:rPr>
          <w:rFonts w:ascii="Times New Roman" w:hAnsi="Times New Roman" w:cs="Times New Roman"/>
          <w:bCs/>
          <w:sz w:val="28"/>
          <w:szCs w:val="28"/>
        </w:rPr>
        <w:t>принята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приказом АО «ОДЦ УГР» от 24.04.2019 № 261);</w:t>
      </w:r>
    </w:p>
    <w:p w14:paraId="3B47E7F8" w14:textId="4838A309" w:rsidR="00633C7A" w:rsidRDefault="00633C7A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7F3">
        <w:rPr>
          <w:rFonts w:ascii="Times New Roman" w:hAnsi="Times New Roman" w:cs="Times New Roman"/>
          <w:bCs/>
          <w:sz w:val="28"/>
          <w:szCs w:val="28"/>
        </w:rPr>
        <w:t>Единая отраслевая антикоррупционная политика Государственной корпорации по атомной энергии «Росатом» и ее организаций (</w:t>
      </w:r>
      <w:r w:rsidR="00E537A0">
        <w:rPr>
          <w:rFonts w:ascii="Times New Roman" w:hAnsi="Times New Roman" w:cs="Times New Roman"/>
          <w:bCs/>
          <w:sz w:val="28"/>
          <w:szCs w:val="28"/>
        </w:rPr>
        <w:t>принята</w:t>
      </w:r>
      <w:r w:rsidR="006C38C0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Pr="008E27F3">
        <w:rPr>
          <w:rFonts w:ascii="Times New Roman" w:hAnsi="Times New Roman" w:cs="Times New Roman"/>
          <w:bCs/>
          <w:sz w:val="28"/>
          <w:szCs w:val="28"/>
        </w:rPr>
        <w:t>АО «ОДЦ УГР» от 2</w:t>
      </w:r>
      <w:r w:rsidR="0096474D">
        <w:rPr>
          <w:rFonts w:ascii="Times New Roman" w:hAnsi="Times New Roman" w:cs="Times New Roman"/>
          <w:bCs/>
          <w:sz w:val="28"/>
          <w:szCs w:val="28"/>
        </w:rPr>
        <w:t>8</w:t>
      </w:r>
      <w:r w:rsidRPr="008E27F3">
        <w:rPr>
          <w:rFonts w:ascii="Times New Roman" w:hAnsi="Times New Roman" w:cs="Times New Roman"/>
          <w:bCs/>
          <w:sz w:val="28"/>
          <w:szCs w:val="28"/>
        </w:rPr>
        <w:t>.0</w:t>
      </w:r>
      <w:r w:rsidR="0096474D">
        <w:rPr>
          <w:rFonts w:ascii="Times New Roman" w:hAnsi="Times New Roman" w:cs="Times New Roman"/>
          <w:bCs/>
          <w:sz w:val="28"/>
          <w:szCs w:val="28"/>
        </w:rPr>
        <w:t>7</w:t>
      </w:r>
      <w:r w:rsidRPr="008E27F3">
        <w:rPr>
          <w:rFonts w:ascii="Times New Roman" w:hAnsi="Times New Roman" w:cs="Times New Roman"/>
          <w:bCs/>
          <w:sz w:val="28"/>
          <w:szCs w:val="28"/>
        </w:rPr>
        <w:t>.20</w:t>
      </w:r>
      <w:r w:rsidR="0096474D">
        <w:rPr>
          <w:rFonts w:ascii="Times New Roman" w:hAnsi="Times New Roman" w:cs="Times New Roman"/>
          <w:bCs/>
          <w:sz w:val="28"/>
          <w:szCs w:val="28"/>
        </w:rPr>
        <w:t>21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474D">
        <w:rPr>
          <w:rFonts w:ascii="Times New Roman" w:hAnsi="Times New Roman" w:cs="Times New Roman"/>
          <w:bCs/>
          <w:sz w:val="28"/>
          <w:szCs w:val="28"/>
        </w:rPr>
        <w:t>651</w:t>
      </w:r>
      <w:r w:rsidRPr="008E27F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C8693A0" w14:textId="4BAD1583" w:rsidR="006C38C0" w:rsidRPr="00324CB9" w:rsidRDefault="006C38C0" w:rsidP="006C38C0">
      <w:pPr>
        <w:spacing w:after="0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324CB9">
        <w:rPr>
          <w:rFonts w:ascii="Times New Roman" w:hAnsi="Times New Roman" w:cs="Times New Roman"/>
          <w:sz w:val="28"/>
        </w:rPr>
        <w:t xml:space="preserve">Также на уровне </w:t>
      </w:r>
      <w:r w:rsidR="00D81C63" w:rsidRPr="00324CB9">
        <w:rPr>
          <w:rFonts w:ascii="Times New Roman" w:hAnsi="Times New Roman" w:cs="Times New Roman"/>
          <w:sz w:val="28"/>
        </w:rPr>
        <w:t>АО «ОДЦ УГР»</w:t>
      </w:r>
      <w:r w:rsidRPr="00324CB9">
        <w:rPr>
          <w:rFonts w:ascii="Times New Roman" w:hAnsi="Times New Roman" w:cs="Times New Roman"/>
          <w:sz w:val="28"/>
        </w:rPr>
        <w:t xml:space="preserve"> разработаны и утверждены следующие документы:</w:t>
      </w:r>
    </w:p>
    <w:p w14:paraId="2ED17A78" w14:textId="77777777" w:rsidR="006C38C0" w:rsidRPr="006C38C0" w:rsidRDefault="006C38C0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8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 АО «ОДЦ УГР» от 26.04.2023 № 338 «О назначении ответственных по ключевым аспектам </w:t>
      </w:r>
      <w:r w:rsidRPr="006C38C0">
        <w:rPr>
          <w:rFonts w:ascii="Times New Roman" w:hAnsi="Times New Roman" w:cs="Times New Roman"/>
          <w:bCs/>
          <w:sz w:val="28"/>
          <w:szCs w:val="28"/>
          <w:lang w:val="en-US"/>
        </w:rPr>
        <w:t>ESG</w:t>
      </w:r>
      <w:r w:rsidRPr="006C38C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4E50F37" w14:textId="77777777" w:rsidR="006C38C0" w:rsidRPr="006C38C0" w:rsidRDefault="006C38C0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8C0">
        <w:rPr>
          <w:rFonts w:ascii="Times New Roman" w:hAnsi="Times New Roman" w:cs="Times New Roman"/>
          <w:bCs/>
          <w:sz w:val="28"/>
          <w:szCs w:val="28"/>
        </w:rPr>
        <w:t xml:space="preserve">Экологическая политика АО «ОДЦ УГР» (введена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АО «ОДЦ УГР» </w:t>
      </w:r>
      <w:r w:rsidRPr="006C38C0">
        <w:rPr>
          <w:rFonts w:ascii="Times New Roman" w:hAnsi="Times New Roman" w:cs="Times New Roman"/>
          <w:bCs/>
          <w:sz w:val="28"/>
          <w:szCs w:val="28"/>
        </w:rPr>
        <w:t>от 02.12.2021 № 1086);</w:t>
      </w:r>
    </w:p>
    <w:p w14:paraId="7575C832" w14:textId="48D30828" w:rsidR="006C38C0" w:rsidRPr="00FB6C91" w:rsidRDefault="006C38C0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C91">
        <w:rPr>
          <w:rFonts w:ascii="Times New Roman" w:hAnsi="Times New Roman" w:cs="Times New Roman"/>
          <w:bCs/>
          <w:sz w:val="28"/>
          <w:szCs w:val="28"/>
        </w:rPr>
        <w:t>Программа экологического менеджмента на 2023 год, от 23.12.2022 № 4265вк;</w:t>
      </w:r>
    </w:p>
    <w:p w14:paraId="4CC03270" w14:textId="77777777" w:rsidR="006C38C0" w:rsidRDefault="006C38C0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культуры безопасности АО «ОДЦ УГР» (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введена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АО «ОДЦ УГР» 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8E27F3">
        <w:rPr>
          <w:rFonts w:ascii="Times New Roman" w:hAnsi="Times New Roman" w:cs="Times New Roman"/>
          <w:bCs/>
          <w:sz w:val="28"/>
          <w:szCs w:val="28"/>
        </w:rPr>
        <w:t>.</w:t>
      </w:r>
      <w:r w:rsidRPr="00F3376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E27F3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  <w:r w:rsidRPr="008E27F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57CDF55" w14:textId="77777777" w:rsidR="006C38C0" w:rsidRPr="008E27F3" w:rsidRDefault="006C38C0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766">
        <w:rPr>
          <w:rFonts w:ascii="Times New Roman" w:hAnsi="Times New Roman" w:cs="Times New Roman"/>
          <w:bCs/>
          <w:sz w:val="28"/>
          <w:szCs w:val="28"/>
        </w:rPr>
        <w:t>Политика АО «ОДЦ УГР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» в области охраны труда (введена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АО «ОДЦ УГР» 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33766">
        <w:rPr>
          <w:rFonts w:ascii="Times New Roman" w:hAnsi="Times New Roman" w:cs="Times New Roman"/>
          <w:bCs/>
          <w:sz w:val="28"/>
          <w:szCs w:val="28"/>
        </w:rPr>
        <w:t>20</w:t>
      </w:r>
      <w:r w:rsidRPr="008E27F3">
        <w:rPr>
          <w:rFonts w:ascii="Times New Roman" w:hAnsi="Times New Roman" w:cs="Times New Roman"/>
          <w:bCs/>
          <w:sz w:val="28"/>
          <w:szCs w:val="28"/>
        </w:rPr>
        <w:t>.</w:t>
      </w:r>
      <w:r w:rsidRPr="00F64A7E">
        <w:rPr>
          <w:rFonts w:ascii="Times New Roman" w:hAnsi="Times New Roman" w:cs="Times New Roman"/>
          <w:bCs/>
          <w:sz w:val="28"/>
          <w:szCs w:val="28"/>
        </w:rPr>
        <w:t>06</w:t>
      </w:r>
      <w:r w:rsidRPr="008E27F3">
        <w:rPr>
          <w:rFonts w:ascii="Times New Roman" w:hAnsi="Times New Roman" w:cs="Times New Roman"/>
          <w:bCs/>
          <w:sz w:val="28"/>
          <w:szCs w:val="28"/>
        </w:rPr>
        <w:t>.202</w:t>
      </w:r>
      <w:r w:rsidRPr="00F64A7E">
        <w:rPr>
          <w:rFonts w:ascii="Times New Roman" w:hAnsi="Times New Roman" w:cs="Times New Roman"/>
          <w:bCs/>
          <w:sz w:val="28"/>
          <w:szCs w:val="28"/>
        </w:rPr>
        <w:t>3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№ 5</w:t>
      </w:r>
      <w:r w:rsidRPr="00F64A7E">
        <w:rPr>
          <w:rFonts w:ascii="Times New Roman" w:hAnsi="Times New Roman" w:cs="Times New Roman"/>
          <w:bCs/>
          <w:sz w:val="28"/>
          <w:szCs w:val="28"/>
        </w:rPr>
        <w:t>08</w:t>
      </w:r>
      <w:r w:rsidRPr="008E27F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290B928" w14:textId="77777777" w:rsidR="006C38C0" w:rsidRDefault="006C38C0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C91">
        <w:rPr>
          <w:rFonts w:ascii="Times New Roman" w:hAnsi="Times New Roman" w:cs="Times New Roman"/>
          <w:bCs/>
          <w:sz w:val="28"/>
          <w:szCs w:val="28"/>
        </w:rPr>
        <w:t>План мероприятий на 2023 год по улучшению условий труда,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ликвидации либо снижению уровней профессиональных рисков либо недопущению повышения их уровней, от 01.12.2022 № 3855вк;</w:t>
      </w:r>
    </w:p>
    <w:p w14:paraId="2FCA8BF6" w14:textId="77777777" w:rsidR="006C38C0" w:rsidRDefault="006C38C0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Политика АО «ОДЦ УГР» в области качества (от 08.12.2022 № 4017вк);</w:t>
      </w:r>
    </w:p>
    <w:p w14:paraId="086826B3" w14:textId="77777777" w:rsidR="006C38C0" w:rsidRDefault="006C38C0" w:rsidP="006C38C0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Кодекс этики и служебного поведения работников АО «ОДЦ УГР»</w:t>
      </w:r>
      <w:r w:rsidRPr="000667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(введен приказом </w:t>
      </w:r>
      <w:r>
        <w:rPr>
          <w:rFonts w:ascii="Times New Roman" w:hAnsi="Times New Roman" w:cs="Times New Roman"/>
          <w:bCs/>
          <w:sz w:val="28"/>
          <w:szCs w:val="28"/>
        </w:rPr>
        <w:t>АО «ОДЦ УГР»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8E27F3">
        <w:rPr>
          <w:rFonts w:ascii="Times New Roman" w:hAnsi="Times New Roman" w:cs="Times New Roman"/>
          <w:bCs/>
          <w:sz w:val="28"/>
          <w:szCs w:val="28"/>
        </w:rPr>
        <w:t>.</w:t>
      </w:r>
      <w:r w:rsidRPr="00F33766">
        <w:rPr>
          <w:rFonts w:ascii="Times New Roman" w:hAnsi="Times New Roman" w:cs="Times New Roman"/>
          <w:bCs/>
          <w:sz w:val="28"/>
          <w:szCs w:val="28"/>
        </w:rPr>
        <w:t>06</w:t>
      </w:r>
      <w:r w:rsidRPr="008E27F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8E27F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E27F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E27F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CF49D93" w14:textId="1081B592" w:rsidR="00343901" w:rsidRPr="006C38C0" w:rsidRDefault="00343901" w:rsidP="006C38C0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C0">
        <w:rPr>
          <w:rFonts w:ascii="Times New Roman" w:hAnsi="Times New Roman" w:cs="Times New Roman"/>
          <w:b/>
          <w:sz w:val="28"/>
          <w:szCs w:val="28"/>
        </w:rPr>
        <w:t>Экологический аспект:</w:t>
      </w:r>
    </w:p>
    <w:p w14:paraId="2F71B335" w14:textId="3927CC1A" w:rsidR="00343901" w:rsidRDefault="00343901" w:rsidP="00F64A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АО «ОДЦ УГР» принимает участие в реализации Федеральной целевой программы </w:t>
      </w:r>
      <w:r w:rsidRPr="007842E2">
        <w:rPr>
          <w:rFonts w:ascii="Times New Roman" w:hAnsi="Times New Roman" w:cs="Times New Roman"/>
          <w:bCs/>
          <w:sz w:val="28"/>
          <w:szCs w:val="28"/>
        </w:rPr>
        <w:t>«Обеспечение ядерной и радиационной безопасности на 2016 – 2020 годы и на период до 2035 года», в рамках ко</w:t>
      </w:r>
      <w:r w:rsidRPr="007842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торой </w:t>
      </w:r>
      <w:r w:rsidR="00FC5584">
        <w:rPr>
          <w:rFonts w:ascii="Times New Roman" w:hAnsi="Times New Roman" w:cs="Times New Roman"/>
          <w:bCs/>
          <w:sz w:val="28"/>
          <w:szCs w:val="28"/>
        </w:rPr>
        <w:t>выпо</w:t>
      </w:r>
      <w:r w:rsidR="002E184D">
        <w:rPr>
          <w:rFonts w:ascii="Times New Roman" w:hAnsi="Times New Roman" w:cs="Times New Roman"/>
          <w:bCs/>
          <w:sz w:val="28"/>
          <w:szCs w:val="28"/>
        </w:rPr>
        <w:t>л</w:t>
      </w:r>
      <w:r w:rsidR="00FC5584">
        <w:rPr>
          <w:rFonts w:ascii="Times New Roman" w:hAnsi="Times New Roman" w:cs="Times New Roman"/>
          <w:bCs/>
          <w:sz w:val="28"/>
          <w:szCs w:val="28"/>
        </w:rPr>
        <w:t>няются</w:t>
      </w:r>
      <w:r w:rsidRPr="00784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мероприятия по обеспечению безопасного вывода из эксплуатации объектов «ядерного наследия», направленные на минимизацию их воздействия на окружающую среду</w:t>
      </w:r>
      <w:r w:rsidRPr="007842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E52405" w14:textId="56D85C79" w:rsidR="00DF0DD8" w:rsidRPr="00D75134" w:rsidRDefault="00DF0DD8" w:rsidP="00F64A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2015 году, впервые в мировой практике, в АО «ОДЦ УГР» осуществлен вывод из эксплуатации промышленного уран-графитового реактора (ПУГР) ЭИ-2 по варианту «Радиационно-безопасное захоронение на месте». В результате реализации проекта решена задача повышения безопасности объекта «ядерного наследия» и связанного с ним </w:t>
      </w:r>
      <w:r w:rsidRPr="00D75134">
        <w:rPr>
          <w:rFonts w:ascii="Times New Roman" w:hAnsi="Times New Roman" w:cs="Times New Roman"/>
          <w:bCs/>
          <w:sz w:val="28"/>
          <w:szCs w:val="28"/>
        </w:rPr>
        <w:t>улучшения радиационной и экологической обстановки, снижения рисков для населения и территории</w:t>
      </w:r>
      <w:r w:rsidR="008F640D" w:rsidRPr="008F6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134">
        <w:rPr>
          <w:rFonts w:ascii="Times New Roman" w:hAnsi="Times New Roman" w:cs="Times New Roman"/>
          <w:bCs/>
          <w:sz w:val="28"/>
          <w:szCs w:val="28"/>
        </w:rPr>
        <w:t>ЗАТО Северск, Томска и Томской области.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8C0">
        <w:rPr>
          <w:rFonts w:ascii="Times New Roman" w:hAnsi="Times New Roman" w:cs="Times New Roman"/>
          <w:bCs/>
          <w:sz w:val="28"/>
          <w:szCs w:val="28"/>
        </w:rPr>
        <w:t>Деятельность АО 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«ОДЦ УГР» по разработке и реализации технологии приведения ПУГР ЭИ-2 в состояние радиационной и экологической безопасности в 2016 году удостоена премии имени В.И. Вернадского в номинации «Глобальная экология».  </w:t>
      </w:r>
      <w:r w:rsidRPr="00D751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4CFEE9" w14:textId="6415147D" w:rsidR="003320E3" w:rsidRDefault="003320E3" w:rsidP="00F64A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Все осуществляемые АО «ОДЦ УГР» виды деятельности в области использования атомной энергии </w:t>
      </w:r>
      <w:r w:rsidR="00522431" w:rsidRPr="00522431">
        <w:rPr>
          <w:rFonts w:ascii="Times New Roman" w:hAnsi="Times New Roman" w:cs="Times New Roman"/>
          <w:bCs/>
          <w:sz w:val="28"/>
          <w:szCs w:val="28"/>
        </w:rPr>
        <w:t>(в</w:t>
      </w:r>
      <w:r w:rsidRPr="00522431">
        <w:rPr>
          <w:rFonts w:ascii="Times New Roman" w:hAnsi="Times New Roman" w:cs="Times New Roman"/>
          <w:bCs/>
          <w:sz w:val="28"/>
          <w:szCs w:val="28"/>
        </w:rPr>
        <w:t>ывод из эксплуатации сооружений и комплексов с промышленными уран-графитовыми реакторами, эксплуатация пункта хранения ядерных материалов, эксплуатация пунктов</w:t>
      </w:r>
      <w:r w:rsidR="00522431" w:rsidRPr="00522431">
        <w:rPr>
          <w:rFonts w:ascii="Times New Roman" w:hAnsi="Times New Roman" w:cs="Times New Roman"/>
          <w:bCs/>
          <w:sz w:val="28"/>
          <w:szCs w:val="28"/>
        </w:rPr>
        <w:t xml:space="preserve"> хранения радиоактивных отходов)</w:t>
      </w:r>
      <w:r w:rsidRPr="00522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ведутся на основании и в соответствии с условиями действия лицензий Ростехнадзора и имеют положительные заключения государственной экологической экспертизы.</w:t>
      </w:r>
    </w:p>
    <w:p w14:paraId="5AE2D253" w14:textId="727A51FF" w:rsidR="00343901" w:rsidRDefault="00343901" w:rsidP="003439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В соответствии с требованиями природоохранного законодательства, специалистами АО «ОДЦ УГР» на постоянной основе осуществляется производственный экологический контроль. </w:t>
      </w:r>
      <w:r w:rsidR="0052243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7F6107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Cs/>
          <w:sz w:val="28"/>
          <w:szCs w:val="28"/>
        </w:rPr>
        <w:t>позволяют оценивать текущий уровень экологической безопасности предприятия и вырабатывать эффективные организационные и технологические решения по минимизации воздействия производственных процессов на окружающую среду.</w:t>
      </w:r>
    </w:p>
    <w:p w14:paraId="7D573649" w14:textId="25023ADC" w:rsidR="003320E3" w:rsidRDefault="00343901" w:rsidP="00E91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F0DD8">
        <w:rPr>
          <w:rFonts w:ascii="Times New Roman" w:hAnsi="Times New Roman" w:cs="Times New Roman"/>
          <w:bCs/>
          <w:sz w:val="28"/>
          <w:szCs w:val="28"/>
        </w:rPr>
        <w:t xml:space="preserve">Результаты деятельности АО «ОДЦ УГР» в области охраны окружающей среды отражаются в ежегодных Отчетах по экологической безопасности предприятия.  </w:t>
      </w:r>
    </w:p>
    <w:p w14:paraId="6198BE25" w14:textId="1DFFF006" w:rsidR="00522431" w:rsidRDefault="00684456" w:rsidP="00E9146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Предприятие также регулярно проводит диалог с представителями общественности, средств массовой информации, экспертно-экологического сообщества. С целью информирования широкого круга общественности о своей деятельности, особенностях технологических процессов и мерах по минимизации негативного воздействия на персонал, население и окружающую среду, </w:t>
      </w:r>
      <w:r w:rsidR="008F640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редприятием совместно с Администрацией ЗАТО Северск ежегодно организуются общественные обсуждения по материалам оценки воздействия на окружающую среду видов деятельности предприятия.</w:t>
      </w:r>
    </w:p>
    <w:p w14:paraId="765D0ECD" w14:textId="77777777" w:rsidR="00E91461" w:rsidRDefault="00E91461" w:rsidP="00E9146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442DBF" w14:textId="77777777" w:rsidR="003320E3" w:rsidRPr="006C38C0" w:rsidRDefault="003320E3" w:rsidP="006C38C0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C0">
        <w:rPr>
          <w:rFonts w:ascii="Times New Roman" w:hAnsi="Times New Roman" w:cs="Times New Roman"/>
          <w:b/>
          <w:sz w:val="28"/>
          <w:szCs w:val="28"/>
        </w:rPr>
        <w:t>Социальный аспект:</w:t>
      </w:r>
    </w:p>
    <w:p w14:paraId="5FFBF2AC" w14:textId="3065BF67" w:rsidR="002F334F" w:rsidRDefault="003320E3" w:rsidP="002F33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7F3">
        <w:rPr>
          <w:rFonts w:ascii="Times New Roman" w:hAnsi="Times New Roman" w:cs="Times New Roman"/>
          <w:bCs/>
          <w:sz w:val="28"/>
          <w:szCs w:val="28"/>
        </w:rPr>
        <w:tab/>
      </w:r>
      <w:r w:rsidR="002F334F">
        <w:rPr>
          <w:rFonts w:ascii="Times New Roman" w:hAnsi="Times New Roman" w:cs="Times New Roman"/>
          <w:bCs/>
          <w:sz w:val="28"/>
          <w:szCs w:val="28"/>
        </w:rPr>
        <w:t>АО «ОДЦ УГР»</w:t>
      </w:r>
      <w:r w:rsidR="002F334F" w:rsidRPr="00522898">
        <w:rPr>
          <w:rFonts w:ascii="Times New Roman" w:hAnsi="Times New Roman" w:cs="Times New Roman"/>
          <w:bCs/>
          <w:sz w:val="28"/>
          <w:szCs w:val="28"/>
        </w:rPr>
        <w:t xml:space="preserve"> обеспечивает работникам условия труда, при которых воздействие вредных и/или опасных производственных факторов отсутствует либо уровень такого воздействия не превыша</w:t>
      </w:r>
      <w:r w:rsidR="006241F6">
        <w:rPr>
          <w:rFonts w:ascii="Times New Roman" w:hAnsi="Times New Roman" w:cs="Times New Roman"/>
          <w:bCs/>
          <w:sz w:val="28"/>
          <w:szCs w:val="28"/>
        </w:rPr>
        <w:t>е</w:t>
      </w:r>
      <w:r w:rsidR="002F334F" w:rsidRPr="00522898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2F334F" w:rsidRPr="00522898">
        <w:rPr>
          <w:rFonts w:ascii="Times New Roman" w:hAnsi="Times New Roman" w:cs="Times New Roman"/>
          <w:bCs/>
          <w:sz w:val="28"/>
          <w:szCs w:val="28"/>
        </w:rPr>
        <w:lastRenderedPageBreak/>
        <w:t>значений, установленных действующими нормативами и принятых в качестве безопасных для человека.</w:t>
      </w:r>
      <w:r w:rsidR="002F334F">
        <w:rPr>
          <w:rFonts w:ascii="Times New Roman" w:hAnsi="Times New Roman" w:cs="Times New Roman"/>
          <w:bCs/>
          <w:sz w:val="28"/>
          <w:szCs w:val="28"/>
        </w:rPr>
        <w:t xml:space="preserve"> В АО «ОДЦ УГР»</w:t>
      </w:r>
      <w:r w:rsidR="002F334F" w:rsidRPr="00522898">
        <w:rPr>
          <w:rFonts w:ascii="Times New Roman" w:hAnsi="Times New Roman" w:cs="Times New Roman"/>
          <w:bCs/>
          <w:sz w:val="28"/>
          <w:szCs w:val="28"/>
        </w:rPr>
        <w:t xml:space="preserve"> ведется системная работа по повышению уровня безопасности</w:t>
      </w:r>
      <w:r w:rsidR="00FC5584">
        <w:rPr>
          <w:rFonts w:ascii="Times New Roman" w:hAnsi="Times New Roman" w:cs="Times New Roman"/>
          <w:bCs/>
          <w:sz w:val="28"/>
          <w:szCs w:val="28"/>
        </w:rPr>
        <w:t xml:space="preserve"> производственных процессов</w:t>
      </w:r>
      <w:r w:rsidR="002F334F" w:rsidRPr="005228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334F">
        <w:rPr>
          <w:rFonts w:ascii="Times New Roman" w:hAnsi="Times New Roman" w:cs="Times New Roman"/>
          <w:bCs/>
          <w:sz w:val="28"/>
          <w:szCs w:val="28"/>
        </w:rPr>
        <w:t xml:space="preserve">предприятие </w:t>
      </w:r>
      <w:r w:rsidR="002F334F" w:rsidRPr="00522898">
        <w:rPr>
          <w:rFonts w:ascii="Times New Roman" w:hAnsi="Times New Roman" w:cs="Times New Roman"/>
          <w:bCs/>
          <w:sz w:val="28"/>
          <w:szCs w:val="28"/>
        </w:rPr>
        <w:t>в своей деятельности руководствуется принципами глобальной инициативы VisionZero, целью которой является достижение нулевого травматизма компаниями-участниками.</w:t>
      </w:r>
    </w:p>
    <w:p w14:paraId="79CF28BE" w14:textId="30C535DF" w:rsidR="00BD2AC0" w:rsidRDefault="00113620" w:rsidP="006844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36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9B5">
        <w:rPr>
          <w:rFonts w:ascii="Times New Roman" w:hAnsi="Times New Roman" w:cs="Times New Roman"/>
          <w:bCs/>
          <w:sz w:val="28"/>
          <w:szCs w:val="28"/>
        </w:rPr>
        <w:tab/>
      </w:r>
      <w:r w:rsidR="006B7CCC">
        <w:rPr>
          <w:rFonts w:ascii="Times New Roman" w:hAnsi="Times New Roman" w:cs="Times New Roman"/>
          <w:bCs/>
          <w:sz w:val="28"/>
          <w:szCs w:val="28"/>
        </w:rPr>
        <w:t>АО «ОДЦ УГР» имеет опыт взаимодействия, в том числе на уровне координации совместных работ при реализации проектов, с отраслевыми и профильными проектными, научными и производственными предприятиями (НИКИЭТ, ОКБМ, ВНИПИЭТ, ИФХЭ РАН, РНЦ «Курчатовский институт», Томский политехнический университет, предприятия дивизиона «Экологические решения», предприятия Топливного дивизиона и др.).</w:t>
      </w:r>
      <w:r w:rsidR="00C31A60">
        <w:rPr>
          <w:rFonts w:ascii="Times New Roman" w:hAnsi="Times New Roman" w:cs="Times New Roman"/>
          <w:bCs/>
          <w:sz w:val="28"/>
          <w:szCs w:val="28"/>
        </w:rPr>
        <w:t xml:space="preserve"> Предприятие на системной основе взаимодействует с профильными высшими учебными заведениями (Томский политехнический университет, Северский технологический институт НИЯУ МИФИ), включая участие в разработке и реализации образовательных программ, учебном процессе (проведение обучающих мероприятий, производственных практик для студентов). </w:t>
      </w:r>
      <w:r w:rsidR="00D53B85">
        <w:rPr>
          <w:rFonts w:ascii="Times New Roman" w:hAnsi="Times New Roman" w:cs="Times New Roman"/>
          <w:bCs/>
          <w:sz w:val="28"/>
          <w:szCs w:val="28"/>
        </w:rPr>
        <w:t>Участие в образовательных программах и проектах является неотъемлемой частью процесса обучения и управления карьерой и способствует со</w:t>
      </w:r>
      <w:r w:rsidR="00131800">
        <w:rPr>
          <w:rFonts w:ascii="Times New Roman" w:hAnsi="Times New Roman" w:cs="Times New Roman"/>
          <w:bCs/>
          <w:sz w:val="28"/>
          <w:szCs w:val="28"/>
        </w:rPr>
        <w:t>здани</w:t>
      </w:r>
      <w:r w:rsidR="00D53B85">
        <w:rPr>
          <w:rFonts w:ascii="Times New Roman" w:hAnsi="Times New Roman" w:cs="Times New Roman"/>
          <w:bCs/>
          <w:sz w:val="28"/>
          <w:szCs w:val="28"/>
        </w:rPr>
        <w:t>ю</w:t>
      </w:r>
      <w:r w:rsidR="00131800">
        <w:rPr>
          <w:rFonts w:ascii="Times New Roman" w:hAnsi="Times New Roman" w:cs="Times New Roman"/>
          <w:bCs/>
          <w:sz w:val="28"/>
          <w:szCs w:val="28"/>
        </w:rPr>
        <w:t xml:space="preserve"> и сохранени</w:t>
      </w:r>
      <w:r w:rsidR="00D53B85">
        <w:rPr>
          <w:rFonts w:ascii="Times New Roman" w:hAnsi="Times New Roman" w:cs="Times New Roman"/>
          <w:bCs/>
          <w:sz w:val="28"/>
          <w:szCs w:val="28"/>
        </w:rPr>
        <w:t>ю</w:t>
      </w:r>
      <w:r w:rsidR="00131800">
        <w:rPr>
          <w:rFonts w:ascii="Times New Roman" w:hAnsi="Times New Roman" w:cs="Times New Roman"/>
          <w:bCs/>
          <w:sz w:val="28"/>
          <w:szCs w:val="28"/>
        </w:rPr>
        <w:t xml:space="preserve"> высокоспециализированных рабочих мест</w:t>
      </w:r>
      <w:r w:rsidR="00D53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4FD7F3" w14:textId="77777777" w:rsidR="00684456" w:rsidRDefault="00684456" w:rsidP="006844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6EB225" w14:textId="6E84D9E1" w:rsidR="00A23663" w:rsidRPr="006C38C0" w:rsidRDefault="00A23663" w:rsidP="006C38C0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C0">
        <w:rPr>
          <w:rFonts w:ascii="Times New Roman" w:hAnsi="Times New Roman" w:cs="Times New Roman"/>
          <w:b/>
          <w:sz w:val="28"/>
          <w:szCs w:val="28"/>
        </w:rPr>
        <w:t>Управленческий аспект:</w:t>
      </w:r>
    </w:p>
    <w:p w14:paraId="0A03E38A" w14:textId="77777777" w:rsidR="00435C72" w:rsidRPr="00684456" w:rsidRDefault="00416056" w:rsidP="004449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456">
        <w:rPr>
          <w:rFonts w:ascii="Times New Roman" w:hAnsi="Times New Roman" w:cs="Times New Roman"/>
          <w:bCs/>
          <w:sz w:val="28"/>
          <w:szCs w:val="28"/>
        </w:rPr>
        <w:lastRenderedPageBreak/>
        <w:t>Приоритетом деятельности АО «ОДЦ УГР» является обеспечение безопасности производственных процессов, выполняемых работ и оказываемых услуг.</w:t>
      </w:r>
      <w:r w:rsidR="00724982" w:rsidRPr="006844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57E9E4" w14:textId="6C069EDF" w:rsidR="0034392A" w:rsidRDefault="00724982" w:rsidP="004449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и контроль безопасности и качества выполняемых работ, оказываемых услуг осуществляются в рамках </w:t>
      </w:r>
      <w:r w:rsidRPr="00684456">
        <w:rPr>
          <w:rFonts w:ascii="Times New Roman" w:hAnsi="Times New Roman" w:cs="Times New Roman"/>
          <w:bCs/>
          <w:i/>
          <w:sz w:val="28"/>
          <w:szCs w:val="28"/>
        </w:rPr>
        <w:t>внедряемой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интегрированной системы менеджмента предприятия, включающей</w:t>
      </w:r>
      <w:r w:rsidR="00EC0442">
        <w:rPr>
          <w:rFonts w:ascii="Times New Roman" w:hAnsi="Times New Roman" w:cs="Times New Roman"/>
          <w:bCs/>
          <w:sz w:val="28"/>
          <w:szCs w:val="28"/>
        </w:rPr>
        <w:t xml:space="preserve"> в себя </w:t>
      </w:r>
      <w:r w:rsidR="00E36E69">
        <w:rPr>
          <w:rFonts w:ascii="Times New Roman" w:hAnsi="Times New Roman" w:cs="Times New Roman"/>
          <w:bCs/>
          <w:sz w:val="28"/>
          <w:szCs w:val="28"/>
        </w:rPr>
        <w:t>систем</w:t>
      </w:r>
      <w:r w:rsidR="00EC0442">
        <w:rPr>
          <w:rFonts w:ascii="Times New Roman" w:hAnsi="Times New Roman" w:cs="Times New Roman"/>
          <w:bCs/>
          <w:sz w:val="28"/>
          <w:szCs w:val="28"/>
        </w:rPr>
        <w:t>у</w:t>
      </w:r>
      <w:r w:rsidR="00E36E69">
        <w:rPr>
          <w:rFonts w:ascii="Times New Roman" w:hAnsi="Times New Roman" w:cs="Times New Roman"/>
          <w:bCs/>
          <w:sz w:val="28"/>
          <w:szCs w:val="28"/>
        </w:rPr>
        <w:t xml:space="preserve"> менеджмент</w:t>
      </w:r>
      <w:r w:rsidR="00EC0442">
        <w:rPr>
          <w:rFonts w:ascii="Times New Roman" w:hAnsi="Times New Roman" w:cs="Times New Roman"/>
          <w:bCs/>
          <w:sz w:val="28"/>
          <w:szCs w:val="28"/>
        </w:rPr>
        <w:t>а безопасности труда и охраны здоровья</w:t>
      </w:r>
      <w:r w:rsidR="00E36E69">
        <w:rPr>
          <w:rFonts w:ascii="Times New Roman" w:hAnsi="Times New Roman" w:cs="Times New Roman"/>
          <w:bCs/>
          <w:sz w:val="28"/>
          <w:szCs w:val="28"/>
        </w:rPr>
        <w:t xml:space="preserve"> по ГОСТ Р ИСО 45001</w:t>
      </w:r>
      <w:r w:rsidR="00EC04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6E69">
        <w:rPr>
          <w:rFonts w:ascii="Times New Roman" w:hAnsi="Times New Roman" w:cs="Times New Roman"/>
          <w:bCs/>
          <w:sz w:val="28"/>
          <w:szCs w:val="28"/>
        </w:rPr>
        <w:t>систем</w:t>
      </w:r>
      <w:r w:rsidR="00EC0442">
        <w:rPr>
          <w:rFonts w:ascii="Times New Roman" w:hAnsi="Times New Roman" w:cs="Times New Roman"/>
          <w:bCs/>
          <w:sz w:val="28"/>
          <w:szCs w:val="28"/>
        </w:rPr>
        <w:t>у</w:t>
      </w:r>
      <w:r w:rsidR="00E36E69">
        <w:rPr>
          <w:rFonts w:ascii="Times New Roman" w:hAnsi="Times New Roman" w:cs="Times New Roman"/>
          <w:bCs/>
          <w:sz w:val="28"/>
          <w:szCs w:val="28"/>
        </w:rPr>
        <w:t xml:space="preserve"> менеджмента качества по ГОСТ Р ИСО 9001 (область внедрения: выполнение работ</w:t>
      </w:r>
      <w:r w:rsidR="00EC0442">
        <w:rPr>
          <w:rFonts w:ascii="Times New Roman" w:hAnsi="Times New Roman" w:cs="Times New Roman"/>
          <w:bCs/>
          <w:sz w:val="28"/>
          <w:szCs w:val="28"/>
        </w:rPr>
        <w:t>, оказание услуг</w:t>
      </w:r>
      <w:r w:rsidR="00E36E69">
        <w:rPr>
          <w:rFonts w:ascii="Times New Roman" w:hAnsi="Times New Roman" w:cs="Times New Roman"/>
          <w:bCs/>
          <w:sz w:val="28"/>
          <w:szCs w:val="28"/>
        </w:rPr>
        <w:t xml:space="preserve"> по выводу из эксплуатации объектов использования атомной энергии, выполнение комплексных инженерных и радиационных обследований объектов использования атомной энергии), систем</w:t>
      </w:r>
      <w:r w:rsidR="00EC0442">
        <w:rPr>
          <w:rFonts w:ascii="Times New Roman" w:hAnsi="Times New Roman" w:cs="Times New Roman"/>
          <w:bCs/>
          <w:sz w:val="28"/>
          <w:szCs w:val="28"/>
        </w:rPr>
        <w:t>у</w:t>
      </w:r>
      <w:r w:rsidR="00E36E69">
        <w:rPr>
          <w:rFonts w:ascii="Times New Roman" w:hAnsi="Times New Roman" w:cs="Times New Roman"/>
          <w:bCs/>
          <w:sz w:val="28"/>
          <w:szCs w:val="28"/>
        </w:rPr>
        <w:t xml:space="preserve"> экологического менеджмента по ГОСТ Р ИСО 14001. Сертификация систем менеджмента планируется после 2024 года.</w:t>
      </w:r>
    </w:p>
    <w:p w14:paraId="17807D62" w14:textId="38A2D3FB" w:rsidR="00A15C8F" w:rsidRPr="00684456" w:rsidRDefault="00A15C8F" w:rsidP="004449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456">
        <w:rPr>
          <w:rFonts w:ascii="Times New Roman" w:hAnsi="Times New Roman" w:cs="Times New Roman"/>
          <w:bCs/>
          <w:sz w:val="28"/>
          <w:szCs w:val="28"/>
        </w:rPr>
        <w:t>АО «ОДЦ УГР» выстраивает взаимодействие с контрагентами и деловыми партнёрами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>, поставщиками и потребителями продукции и услуг,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 на открытой и взаимовыгодной основе, в полной мере исполняя принятые на себя обязательства. Вместе с тем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>,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 предприятие предъявляет высокие требования к качеству предоставляемых товаров и услуг, к над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>е</w:t>
      </w:r>
      <w:r w:rsidRPr="00684456">
        <w:rPr>
          <w:rFonts w:ascii="Times New Roman" w:hAnsi="Times New Roman" w:cs="Times New Roman"/>
          <w:bCs/>
          <w:sz w:val="28"/>
          <w:szCs w:val="28"/>
        </w:rPr>
        <w:t>жности контрагентов, к соблюдению ими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 xml:space="preserve"> условий договоров, </w:t>
      </w:r>
      <w:r w:rsidRPr="00684456">
        <w:rPr>
          <w:rFonts w:ascii="Times New Roman" w:hAnsi="Times New Roman" w:cs="Times New Roman"/>
          <w:bCs/>
          <w:sz w:val="28"/>
          <w:szCs w:val="28"/>
        </w:rPr>
        <w:t>правил делово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>й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>этики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, включая 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>меры по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 противодействи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>ю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 коррупции.</w:t>
      </w:r>
      <w:r w:rsidR="000B0A07" w:rsidRPr="00684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456">
        <w:rPr>
          <w:rFonts w:ascii="Times New Roman" w:hAnsi="Times New Roman" w:cs="Times New Roman"/>
          <w:bCs/>
          <w:sz w:val="28"/>
          <w:szCs w:val="28"/>
        </w:rPr>
        <w:t>В организации действует Единый отраслевой стандарт закупок</w:t>
      </w:r>
      <w:r w:rsidR="00AA57FE" w:rsidRPr="00684456">
        <w:rPr>
          <w:rFonts w:ascii="Times New Roman" w:hAnsi="Times New Roman" w:cs="Times New Roman"/>
          <w:bCs/>
          <w:sz w:val="28"/>
          <w:szCs w:val="28"/>
        </w:rPr>
        <w:t xml:space="preserve"> (ЕОСЗ)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CCC" w:rsidRPr="00684456">
        <w:rPr>
          <w:rFonts w:ascii="Times New Roman" w:hAnsi="Times New Roman" w:cs="Times New Roman"/>
          <w:bCs/>
          <w:sz w:val="28"/>
          <w:szCs w:val="28"/>
        </w:rPr>
        <w:t>Госкорпорации «Росатом»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 - основной регла</w:t>
      </w:r>
      <w:r w:rsidRPr="00684456">
        <w:rPr>
          <w:rFonts w:ascii="Times New Roman" w:hAnsi="Times New Roman" w:cs="Times New Roman"/>
          <w:bCs/>
          <w:sz w:val="28"/>
          <w:szCs w:val="28"/>
        </w:rPr>
        <w:lastRenderedPageBreak/>
        <w:t>ментирующий документ по закупочной деятельности для всех организаций атомной отрасли. Выбор поставщиков товаров, работ и услуг осуществляется в соответствии с требованиями ЕОСЗ на основе принципов конкурентной, беспристрастной и эффективной оценки.</w:t>
      </w:r>
    </w:p>
    <w:p w14:paraId="63AC3CE7" w14:textId="5C56F75A" w:rsidR="0034392A" w:rsidRPr="00684456" w:rsidRDefault="00435C72" w:rsidP="00F64A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456">
        <w:rPr>
          <w:rFonts w:ascii="Times New Roman" w:hAnsi="Times New Roman" w:cs="Times New Roman"/>
          <w:bCs/>
          <w:sz w:val="28"/>
          <w:szCs w:val="28"/>
        </w:rPr>
        <w:t xml:space="preserve">АО «ОДЦ УГР» </w:t>
      </w:r>
      <w:r w:rsidR="000E0A0C" w:rsidRPr="00684456">
        <w:rPr>
          <w:rFonts w:ascii="Times New Roman" w:hAnsi="Times New Roman" w:cs="Times New Roman"/>
          <w:bCs/>
          <w:sz w:val="28"/>
          <w:szCs w:val="28"/>
        </w:rPr>
        <w:t xml:space="preserve">строго </w:t>
      </w:r>
      <w:r w:rsidR="00802667" w:rsidRPr="00684456">
        <w:rPr>
          <w:rFonts w:ascii="Times New Roman" w:hAnsi="Times New Roman" w:cs="Times New Roman"/>
          <w:bCs/>
          <w:sz w:val="28"/>
          <w:szCs w:val="28"/>
        </w:rPr>
        <w:t>следует требованиям федерально</w:t>
      </w:r>
      <w:r w:rsidR="000E0A0C" w:rsidRPr="00684456">
        <w:rPr>
          <w:rFonts w:ascii="Times New Roman" w:hAnsi="Times New Roman" w:cs="Times New Roman"/>
          <w:bCs/>
          <w:sz w:val="28"/>
          <w:szCs w:val="28"/>
        </w:rPr>
        <w:t>го</w:t>
      </w:r>
      <w:r w:rsidR="00802667" w:rsidRPr="00684456">
        <w:rPr>
          <w:rFonts w:ascii="Times New Roman" w:hAnsi="Times New Roman" w:cs="Times New Roman"/>
          <w:bCs/>
          <w:sz w:val="28"/>
          <w:szCs w:val="28"/>
        </w:rPr>
        <w:t xml:space="preserve"> антикоррупционного законодательства, отраслевым </w:t>
      </w:r>
      <w:r w:rsidR="000E0A0C" w:rsidRPr="00684456">
        <w:rPr>
          <w:rFonts w:ascii="Times New Roman" w:hAnsi="Times New Roman" w:cs="Times New Roman"/>
          <w:bCs/>
          <w:sz w:val="28"/>
          <w:szCs w:val="28"/>
        </w:rPr>
        <w:t>нормативным и методическим документам в области противодействия коррупции</w:t>
      </w:r>
      <w:r w:rsidR="00802667" w:rsidRPr="00684456">
        <w:rPr>
          <w:rFonts w:ascii="Times New Roman" w:hAnsi="Times New Roman" w:cs="Times New Roman"/>
          <w:bCs/>
          <w:sz w:val="28"/>
          <w:szCs w:val="28"/>
        </w:rPr>
        <w:t>.</w:t>
      </w:r>
      <w:r w:rsidRPr="00684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FE" w:rsidRPr="00684456">
        <w:rPr>
          <w:rFonts w:ascii="Times New Roman" w:hAnsi="Times New Roman" w:cs="Times New Roman"/>
          <w:bCs/>
          <w:sz w:val="28"/>
          <w:szCs w:val="28"/>
        </w:rPr>
        <w:t>Р</w:t>
      </w:r>
      <w:r w:rsidR="0034392A" w:rsidRPr="00684456">
        <w:rPr>
          <w:rFonts w:ascii="Times New Roman" w:hAnsi="Times New Roman" w:cs="Times New Roman"/>
          <w:bCs/>
          <w:sz w:val="28"/>
          <w:szCs w:val="28"/>
        </w:rPr>
        <w:t xml:space="preserve">азработан и действует Кодекс этики и служебного поведения работников АО «ОДЦ УГР». </w:t>
      </w:r>
    </w:p>
    <w:p w14:paraId="128B043A" w14:textId="063145E7" w:rsidR="00435C72" w:rsidRPr="00E91461" w:rsidRDefault="00435C72" w:rsidP="00F64A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461">
        <w:rPr>
          <w:rFonts w:ascii="Times New Roman" w:hAnsi="Times New Roman" w:cs="Times New Roman"/>
          <w:bCs/>
          <w:sz w:val="28"/>
          <w:szCs w:val="28"/>
        </w:rPr>
        <w:t>В АО «ОДЦ УГР» создана и эффективно функционирует система внутреннего контроля, направленная на</w:t>
      </w:r>
      <w:r w:rsidR="005425F6" w:rsidRPr="00E91461">
        <w:rPr>
          <w:rFonts w:ascii="Times New Roman" w:hAnsi="Times New Roman" w:cs="Times New Roman"/>
          <w:bCs/>
          <w:sz w:val="28"/>
          <w:szCs w:val="28"/>
        </w:rPr>
        <w:t xml:space="preserve"> повышение эффективности управления административными и производственными процессами. Система внутреннего контроля основана на принципах открытости, законности, риск-ориентированности и разделения ответственности.</w:t>
      </w:r>
      <w:r w:rsidRPr="00E914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535249" w14:textId="77777777" w:rsidR="009763FC" w:rsidRPr="00F64A7E" w:rsidRDefault="009763FC" w:rsidP="00F64A7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2432A60" w14:textId="353E47CE" w:rsidR="008479DF" w:rsidRDefault="00444913" w:rsidP="006C38C0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ключевых индикаторов устойчивого развития                      АО «ОДЦ УГР»</w:t>
      </w:r>
    </w:p>
    <w:p w14:paraId="1180356F" w14:textId="24EA3B4D" w:rsidR="0018139C" w:rsidRDefault="00444913" w:rsidP="00803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индикаторы деятельности АО </w:t>
      </w:r>
      <w:r w:rsidR="0018139C">
        <w:rPr>
          <w:rFonts w:ascii="Times New Roman" w:hAnsi="Times New Roman" w:cs="Times New Roman"/>
          <w:sz w:val="28"/>
          <w:szCs w:val="28"/>
        </w:rPr>
        <w:t>«ОДЦ УГР» по экологическому, социальному и управленческому аспекту в динамике за 3 года (2020</w:t>
      </w:r>
      <w:r w:rsidR="00684456">
        <w:rPr>
          <w:rFonts w:ascii="Times New Roman" w:hAnsi="Times New Roman" w:cs="Times New Roman"/>
          <w:sz w:val="28"/>
          <w:szCs w:val="28"/>
        </w:rPr>
        <w:t>-</w:t>
      </w:r>
      <w:r w:rsidR="0018139C">
        <w:rPr>
          <w:rFonts w:ascii="Times New Roman" w:hAnsi="Times New Roman" w:cs="Times New Roman"/>
          <w:sz w:val="28"/>
          <w:szCs w:val="28"/>
        </w:rPr>
        <w:t xml:space="preserve"> 2022) представлены в таблице.</w:t>
      </w: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2263"/>
        <w:gridCol w:w="3451"/>
        <w:gridCol w:w="1210"/>
        <w:gridCol w:w="1211"/>
        <w:gridCol w:w="1210"/>
      </w:tblGrid>
      <w:tr w:rsidR="008479DF" w:rsidRPr="0018139C" w14:paraId="3098637B" w14:textId="708E34B5" w:rsidTr="00D81C63">
        <w:trPr>
          <w:trHeight w:val="479"/>
          <w:tblHeader/>
        </w:trPr>
        <w:tc>
          <w:tcPr>
            <w:tcW w:w="2263" w:type="dxa"/>
            <w:vAlign w:val="center"/>
          </w:tcPr>
          <w:p w14:paraId="44422C73" w14:textId="78148856" w:rsidR="00243A9F" w:rsidRPr="0018139C" w:rsidRDefault="00243A9F" w:rsidP="00EC12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51" w:type="dxa"/>
            <w:vAlign w:val="center"/>
          </w:tcPr>
          <w:p w14:paraId="39B0040E" w14:textId="2AF6630B" w:rsidR="00243A9F" w:rsidRPr="00F64A7E" w:rsidRDefault="00243A9F" w:rsidP="001813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Индикатор</w:t>
            </w:r>
          </w:p>
        </w:tc>
        <w:tc>
          <w:tcPr>
            <w:tcW w:w="1210" w:type="dxa"/>
            <w:vAlign w:val="center"/>
          </w:tcPr>
          <w:p w14:paraId="24BC06C7" w14:textId="691A057B" w:rsidR="00243A9F" w:rsidRPr="00F64A7E" w:rsidRDefault="00243A9F" w:rsidP="00EC12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2020</w:t>
            </w:r>
          </w:p>
        </w:tc>
        <w:tc>
          <w:tcPr>
            <w:tcW w:w="1211" w:type="dxa"/>
            <w:vAlign w:val="center"/>
          </w:tcPr>
          <w:p w14:paraId="1C50E88D" w14:textId="6476959F" w:rsidR="00243A9F" w:rsidRPr="00F64A7E" w:rsidRDefault="00243A9F" w:rsidP="00EC12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2021</w:t>
            </w:r>
          </w:p>
        </w:tc>
        <w:tc>
          <w:tcPr>
            <w:tcW w:w="1210" w:type="dxa"/>
            <w:vAlign w:val="center"/>
          </w:tcPr>
          <w:p w14:paraId="1A88EB15" w14:textId="6B172DDD" w:rsidR="00243A9F" w:rsidRPr="00F64A7E" w:rsidRDefault="00243A9F" w:rsidP="00EC12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2022</w:t>
            </w:r>
          </w:p>
        </w:tc>
      </w:tr>
      <w:tr w:rsidR="00A0564D" w:rsidRPr="0018139C" w14:paraId="5EBB88AD" w14:textId="77777777" w:rsidTr="00D941DF">
        <w:trPr>
          <w:trHeight w:val="479"/>
        </w:trPr>
        <w:tc>
          <w:tcPr>
            <w:tcW w:w="9345" w:type="dxa"/>
            <w:gridSpan w:val="5"/>
            <w:vAlign w:val="center"/>
          </w:tcPr>
          <w:p w14:paraId="4EEC6A6C" w14:textId="6D7D265F" w:rsidR="00A0564D" w:rsidRPr="00F64A7E" w:rsidRDefault="00A0564D" w:rsidP="00F64A7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64A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Экологический аспект (E):</w:t>
            </w:r>
          </w:p>
        </w:tc>
      </w:tr>
      <w:tr w:rsidR="00A0564D" w:rsidRPr="0018139C" w14:paraId="75BC1E48" w14:textId="11AF4AB1" w:rsidTr="00D81C63">
        <w:tc>
          <w:tcPr>
            <w:tcW w:w="2263" w:type="dxa"/>
            <w:vMerge w:val="restart"/>
            <w:vAlign w:val="center"/>
          </w:tcPr>
          <w:p w14:paraId="3330FCE7" w14:textId="77777777" w:rsidR="00A0564D" w:rsidRPr="0018139C" w:rsidRDefault="00A0564D" w:rsidP="0018139C">
            <w:pPr>
              <w:rPr>
                <w:rFonts w:ascii="Times New Roman" w:eastAsia="Calibri" w:hAnsi="Times New Roman" w:cs="Times New Roman"/>
              </w:rPr>
            </w:pPr>
            <w:r w:rsidRPr="0018139C">
              <w:rPr>
                <w:rFonts w:ascii="Times New Roman" w:eastAsia="Calibri" w:hAnsi="Times New Roman" w:cs="Times New Roman"/>
              </w:rPr>
              <w:lastRenderedPageBreak/>
              <w:t>Управление экологическим воздействием</w:t>
            </w:r>
          </w:p>
        </w:tc>
        <w:tc>
          <w:tcPr>
            <w:tcW w:w="3451" w:type="dxa"/>
            <w:vAlign w:val="center"/>
          </w:tcPr>
          <w:p w14:paraId="65BF44B7" w14:textId="4295221D" w:rsidR="00A0564D" w:rsidRPr="00F64A7E" w:rsidRDefault="00A0564D" w:rsidP="00EC12B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Затраты на охрану окружающей среды, млн.</w:t>
            </w:r>
            <w:r w:rsidR="00E9146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CAB4FC0" w14:textId="124AE117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24,4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C448D3E" w14:textId="700487B6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21,7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CD11569" w14:textId="28F6E1AD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22,8</w:t>
            </w:r>
          </w:p>
        </w:tc>
      </w:tr>
      <w:tr w:rsidR="00A0564D" w:rsidRPr="00386293" w14:paraId="4DE34E8B" w14:textId="4C2F1DF5" w:rsidTr="00D81C63">
        <w:trPr>
          <w:trHeight w:val="421"/>
        </w:trPr>
        <w:tc>
          <w:tcPr>
            <w:tcW w:w="2263" w:type="dxa"/>
            <w:vMerge/>
            <w:vAlign w:val="center"/>
          </w:tcPr>
          <w:p w14:paraId="2F6F2CED" w14:textId="37BD9F8C" w:rsidR="00A0564D" w:rsidRPr="00F64A7E" w:rsidRDefault="00A0564D" w:rsidP="0018139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571B5045" w14:textId="67075C5D" w:rsidR="00A0564D" w:rsidRPr="00F64A7E" w:rsidRDefault="00A0564D" w:rsidP="0018139C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Платежи за негативное воздействие на окружающую среду, 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930BD3B" w14:textId="6CFBACFB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365,8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6E34A16" w14:textId="441D5079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1071,7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69D1E6A" w14:textId="6CF72209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167,5</w:t>
            </w:r>
          </w:p>
        </w:tc>
      </w:tr>
      <w:tr w:rsidR="00A0564D" w:rsidRPr="00386293" w14:paraId="236DB58A" w14:textId="29A69930" w:rsidTr="00D81C63">
        <w:trPr>
          <w:trHeight w:val="419"/>
        </w:trPr>
        <w:tc>
          <w:tcPr>
            <w:tcW w:w="2263" w:type="dxa"/>
            <w:vMerge w:val="restart"/>
            <w:vAlign w:val="center"/>
          </w:tcPr>
          <w:p w14:paraId="05097B04" w14:textId="6F32F2A4" w:rsidR="00A0564D" w:rsidRPr="00F64A7E" w:rsidRDefault="00A0564D" w:rsidP="00A0564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8139C">
              <w:rPr>
                <w:rFonts w:ascii="Times New Roman" w:eastAsia="Calibri" w:hAnsi="Times New Roman" w:cs="Times New Roman"/>
              </w:rPr>
              <w:t>Выбросы в атмосферу</w:t>
            </w:r>
          </w:p>
        </w:tc>
        <w:tc>
          <w:tcPr>
            <w:tcW w:w="3451" w:type="dxa"/>
            <w:vAlign w:val="center"/>
          </w:tcPr>
          <w:p w14:paraId="57C10871" w14:textId="4602339B" w:rsidR="00A0564D" w:rsidRPr="00F64A7E" w:rsidRDefault="00A0564D" w:rsidP="00EC12B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Активность выбросов в атмосферный воздух, Бк/год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47232C2" w14:textId="18864B1D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1,57 × 10</w:t>
            </w:r>
            <w:r w:rsidRPr="00D81C63"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>8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97F1A23" w14:textId="72FC56FF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1,14 × 10</w:t>
            </w:r>
            <w:r w:rsidRPr="00D81C63"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>8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74FA18C" w14:textId="55A26F12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2,29 × 10</w:t>
            </w:r>
            <w:r w:rsidRPr="00D81C63"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>7</w:t>
            </w:r>
          </w:p>
        </w:tc>
      </w:tr>
      <w:tr w:rsidR="00A0564D" w:rsidRPr="00386293" w14:paraId="38819DB8" w14:textId="44F57344" w:rsidTr="00D81C63">
        <w:trPr>
          <w:trHeight w:val="411"/>
        </w:trPr>
        <w:tc>
          <w:tcPr>
            <w:tcW w:w="2263" w:type="dxa"/>
            <w:vMerge/>
            <w:vAlign w:val="center"/>
          </w:tcPr>
          <w:p w14:paraId="45B6691C" w14:textId="61358184" w:rsidR="00A0564D" w:rsidRPr="00F64A7E" w:rsidRDefault="00A0564D" w:rsidP="00A0564D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01EB3CA1" w14:textId="1194DAD4" w:rsidR="00A0564D" w:rsidRPr="00F64A7E" w:rsidRDefault="00A0564D" w:rsidP="00EC12B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Активность выбросов в атмосферный воздух, % от ПДВ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A768F8C" w14:textId="331DF8A9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0,12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C6E32DE" w14:textId="1AA42B12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0,09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753D7D7" w14:textId="16BC49E4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0,02</w:t>
            </w:r>
          </w:p>
        </w:tc>
      </w:tr>
      <w:tr w:rsidR="00A0564D" w:rsidRPr="0018139C" w14:paraId="037C07B8" w14:textId="068C084F" w:rsidTr="00D81C63">
        <w:tc>
          <w:tcPr>
            <w:tcW w:w="2263" w:type="dxa"/>
            <w:vAlign w:val="center"/>
          </w:tcPr>
          <w:p w14:paraId="26BD2F18" w14:textId="36C2B38D" w:rsidR="00A0564D" w:rsidRPr="00F64A7E" w:rsidRDefault="00A0564D" w:rsidP="00A0564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8139C">
              <w:rPr>
                <w:rFonts w:ascii="Times New Roman" w:eastAsia="Calibri" w:hAnsi="Times New Roman" w:cs="Times New Roman"/>
              </w:rPr>
              <w:t>Водопользование</w:t>
            </w:r>
          </w:p>
        </w:tc>
        <w:tc>
          <w:tcPr>
            <w:tcW w:w="3451" w:type="dxa"/>
            <w:vAlign w:val="center"/>
          </w:tcPr>
          <w:p w14:paraId="42C465A3" w14:textId="688192EE" w:rsidR="00A0564D" w:rsidRPr="00F64A7E" w:rsidRDefault="00A0564D" w:rsidP="00A0564D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Объем водопотребления, тыс. м</w:t>
            </w:r>
            <w:r w:rsidRPr="00F64A7E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F2AC651" w14:textId="1C486C4A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FCC292E" w14:textId="6F3B4425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17,1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52770D4" w14:textId="551A1503" w:rsidR="00A0564D" w:rsidRPr="00D81C63" w:rsidRDefault="00A0564D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</w:rPr>
              <w:t>31,4</w:t>
            </w:r>
          </w:p>
        </w:tc>
      </w:tr>
      <w:tr w:rsidR="00A0564D" w:rsidRPr="0018139C" w14:paraId="1B674853" w14:textId="15203C5A" w:rsidTr="00D81C63">
        <w:trPr>
          <w:trHeight w:val="411"/>
        </w:trPr>
        <w:tc>
          <w:tcPr>
            <w:tcW w:w="2263" w:type="dxa"/>
            <w:vAlign w:val="center"/>
          </w:tcPr>
          <w:p w14:paraId="783B1903" w14:textId="148B3A3B" w:rsidR="00A0564D" w:rsidRPr="00F64A7E" w:rsidRDefault="00625940" w:rsidP="00A0564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97C40">
              <w:rPr>
                <w:rFonts w:ascii="Times New Roman" w:eastAsia="Calibri" w:hAnsi="Times New Roman" w:cs="Times New Roman"/>
                <w:lang w:val="ru-RU"/>
              </w:rPr>
              <w:t>Водоотведение</w:t>
            </w:r>
          </w:p>
        </w:tc>
        <w:tc>
          <w:tcPr>
            <w:tcW w:w="3451" w:type="dxa"/>
            <w:vAlign w:val="center"/>
          </w:tcPr>
          <w:p w14:paraId="0E3B7E41" w14:textId="34475FA7" w:rsidR="00A0564D" w:rsidRPr="00F64A7E" w:rsidRDefault="00625940" w:rsidP="00EC12B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Объем водоотведения, тыс. м</w:t>
            </w:r>
            <w:r w:rsidRPr="00C97C40"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>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D433AFC" w14:textId="61192E9D" w:rsidR="00A0564D" w:rsidRPr="00D81C63" w:rsidRDefault="00625940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7,9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E6E20C6" w14:textId="409E3AD6" w:rsidR="00A0564D" w:rsidRPr="00D81C63" w:rsidRDefault="00625940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8,0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0B7F92D" w14:textId="070F0CB6" w:rsidR="00A0564D" w:rsidRPr="00D81C63" w:rsidRDefault="00625940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</w:rPr>
              <w:t>21,7</w:t>
            </w:r>
          </w:p>
        </w:tc>
      </w:tr>
      <w:tr w:rsidR="00D17862" w:rsidRPr="00386293" w14:paraId="11A40859" w14:textId="7CDEFAD3" w:rsidTr="00D81C63">
        <w:tc>
          <w:tcPr>
            <w:tcW w:w="2263" w:type="dxa"/>
            <w:vMerge w:val="restart"/>
            <w:vAlign w:val="center"/>
          </w:tcPr>
          <w:p w14:paraId="2DF6EBC9" w14:textId="366F6204" w:rsidR="00D17862" w:rsidRPr="00F64A7E" w:rsidRDefault="00D17862" w:rsidP="0062594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97C40">
              <w:rPr>
                <w:rFonts w:ascii="Times New Roman" w:eastAsia="Calibri" w:hAnsi="Times New Roman" w:cs="Times New Roman"/>
                <w:lang w:val="ru-RU"/>
              </w:rPr>
              <w:t>Энерго</w:t>
            </w:r>
            <w:r w:rsidR="00D81C63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C97C40">
              <w:rPr>
                <w:rFonts w:ascii="Times New Roman" w:eastAsia="Calibri" w:hAnsi="Times New Roman" w:cs="Times New Roman"/>
                <w:lang w:val="ru-RU"/>
              </w:rPr>
              <w:t>эффективность</w:t>
            </w:r>
          </w:p>
        </w:tc>
        <w:tc>
          <w:tcPr>
            <w:tcW w:w="3451" w:type="dxa"/>
            <w:vAlign w:val="center"/>
          </w:tcPr>
          <w:p w14:paraId="74C055AF" w14:textId="0C03D7CE" w:rsidR="00D17862" w:rsidRPr="00F64A7E" w:rsidRDefault="00D17862" w:rsidP="00EC12B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Суммарные затраты на потребление энергоресурсов, млн.руб.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D22EBC8" w14:textId="00839FF0" w:rsidR="00D17862" w:rsidRPr="00D81C63" w:rsidRDefault="00D17862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79,4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7D15203" w14:textId="5D015649" w:rsidR="00D17862" w:rsidRPr="00D81C63" w:rsidRDefault="00D17862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86,2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1497BCC" w14:textId="5E290145" w:rsidR="00D17862" w:rsidRPr="00D81C63" w:rsidRDefault="00D17862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84,6</w:t>
            </w:r>
          </w:p>
        </w:tc>
      </w:tr>
      <w:tr w:rsidR="00D17862" w:rsidRPr="00A0564D" w14:paraId="27A61729" w14:textId="77777777" w:rsidTr="00D81C63">
        <w:tc>
          <w:tcPr>
            <w:tcW w:w="2263" w:type="dxa"/>
            <w:vMerge/>
            <w:vAlign w:val="center"/>
          </w:tcPr>
          <w:p w14:paraId="365AF55B" w14:textId="267968AC" w:rsidR="00D17862" w:rsidRPr="00F64A7E" w:rsidRDefault="00D17862" w:rsidP="006259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5A8373B5" w14:textId="50745710" w:rsidR="00D17862" w:rsidRPr="00F64A7E" w:rsidRDefault="00D17862" w:rsidP="00F64A7E">
            <w:pPr>
              <w:ind w:left="181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64A7E">
              <w:rPr>
                <w:rFonts w:ascii="Times New Roman" w:eastAsia="Calibri" w:hAnsi="Times New Roman" w:cs="Times New Roman"/>
                <w:lang w:val="ru-RU"/>
              </w:rPr>
              <w:t xml:space="preserve">Потребление тепловой энергии, тыс.Гкал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FFAC3D0" w14:textId="2B5FFDE1" w:rsidR="00D17862" w:rsidRPr="00D81C63" w:rsidRDefault="00D17862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236F354" w14:textId="18E439F9" w:rsidR="00D17862" w:rsidRPr="00D81C63" w:rsidRDefault="00D17862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121C598" w14:textId="146F4581" w:rsidR="00D17862" w:rsidRPr="00D81C63" w:rsidRDefault="00D17862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33,7</w:t>
            </w:r>
          </w:p>
        </w:tc>
      </w:tr>
      <w:tr w:rsidR="00D17862" w:rsidRPr="00A0564D" w14:paraId="2832146E" w14:textId="77777777" w:rsidTr="00D81C63">
        <w:tc>
          <w:tcPr>
            <w:tcW w:w="2263" w:type="dxa"/>
            <w:vMerge/>
            <w:vAlign w:val="center"/>
          </w:tcPr>
          <w:p w14:paraId="6FBA6B1F" w14:textId="4E6DA4D8" w:rsidR="00D17862" w:rsidRPr="00F64A7E" w:rsidRDefault="00D17862" w:rsidP="006259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5DAC6AE9" w14:textId="7ADD4FC7" w:rsidR="00D17862" w:rsidRPr="00F64A7E" w:rsidRDefault="00D17862" w:rsidP="00F64A7E">
            <w:pPr>
              <w:ind w:left="181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64A7E">
              <w:rPr>
                <w:rFonts w:ascii="Times New Roman" w:eastAsia="Calibri" w:hAnsi="Times New Roman" w:cs="Times New Roman"/>
                <w:lang w:val="ru-RU"/>
              </w:rPr>
              <w:t>Потребление электроэнергии, тыс.Квт•ч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A8E6727" w14:textId="30CD9B9E" w:rsidR="00D17862" w:rsidRPr="00D81C63" w:rsidRDefault="00AA57FE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</w:rPr>
              <w:t xml:space="preserve">11,1 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4181C56" w14:textId="5E83C2FE" w:rsidR="00D17862" w:rsidRPr="00D81C63" w:rsidRDefault="00AA57FE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C03C890" w14:textId="3F8E1D34" w:rsidR="00D17862" w:rsidRPr="00D81C63" w:rsidRDefault="00D17862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9,9</w:t>
            </w:r>
          </w:p>
        </w:tc>
      </w:tr>
      <w:tr w:rsidR="000620BC" w:rsidRPr="00A0564D" w14:paraId="367F1C4E" w14:textId="77777777" w:rsidTr="00D81C63">
        <w:tc>
          <w:tcPr>
            <w:tcW w:w="2263" w:type="dxa"/>
            <w:vMerge w:val="restart"/>
            <w:vAlign w:val="center"/>
          </w:tcPr>
          <w:p w14:paraId="7CB64180" w14:textId="0A76F91B" w:rsidR="000620BC" w:rsidRPr="00F64A7E" w:rsidRDefault="000620BC" w:rsidP="0062594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97C40">
              <w:rPr>
                <w:rFonts w:ascii="Times New Roman" w:eastAsia="Calibri" w:hAnsi="Times New Roman" w:cs="Times New Roman"/>
                <w:lang w:val="ru-RU"/>
              </w:rPr>
              <w:t>Обращение с отходами производства и потребления</w:t>
            </w:r>
          </w:p>
        </w:tc>
        <w:tc>
          <w:tcPr>
            <w:tcW w:w="3451" w:type="dxa"/>
            <w:vAlign w:val="center"/>
          </w:tcPr>
          <w:p w14:paraId="76FBBA64" w14:textId="1575CD91" w:rsidR="000620BC" w:rsidRPr="00F64A7E" w:rsidRDefault="000620BC" w:rsidP="0062594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Общее количество образовавшихся отходов производства и потребления, 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22A87F0" w14:textId="48F756B3" w:rsidR="000620BC" w:rsidRPr="00D81C63" w:rsidRDefault="000620BC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3145,9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4ADD489" w14:textId="26A592AF" w:rsidR="000620BC" w:rsidRPr="00D81C63" w:rsidRDefault="000620BC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1933,3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BBF5726" w14:textId="7F269B5D" w:rsidR="000620BC" w:rsidRPr="00D81C63" w:rsidRDefault="000620BC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3544,9</w:t>
            </w:r>
          </w:p>
        </w:tc>
      </w:tr>
      <w:tr w:rsidR="000620BC" w:rsidRPr="00A0564D" w14:paraId="3678025A" w14:textId="77777777" w:rsidTr="00D81C63">
        <w:tc>
          <w:tcPr>
            <w:tcW w:w="2263" w:type="dxa"/>
            <w:vMerge/>
            <w:vAlign w:val="center"/>
          </w:tcPr>
          <w:p w14:paraId="2F25D5D1" w14:textId="336D5DD6" w:rsidR="000620BC" w:rsidRPr="00F64A7E" w:rsidRDefault="000620BC" w:rsidP="006259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59888A71" w14:textId="70516952" w:rsidR="000620BC" w:rsidRPr="00F64A7E" w:rsidRDefault="000620BC" w:rsidP="00EA58C2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64A7E">
              <w:rPr>
                <w:rFonts w:ascii="Times New Roman" w:eastAsia="Calibri" w:hAnsi="Times New Roman" w:cs="Times New Roman"/>
                <w:lang w:val="ru-RU"/>
              </w:rPr>
              <w:t>Из них передано для вторичного использования, 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633F0E2" w14:textId="47C77BC1" w:rsidR="000620BC" w:rsidRPr="00D81C63" w:rsidRDefault="000620BC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3068,0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1ACF427" w14:textId="2FDA57A5" w:rsidR="000620BC" w:rsidRPr="00D81C63" w:rsidRDefault="000620BC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1926,3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31F6525" w14:textId="78366D45" w:rsidR="000620BC" w:rsidRPr="00D81C63" w:rsidRDefault="000620BC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3449,7</w:t>
            </w:r>
          </w:p>
        </w:tc>
      </w:tr>
      <w:tr w:rsidR="00D81C63" w:rsidRPr="000620BC" w14:paraId="55CD9CA6" w14:textId="77777777" w:rsidTr="00D81C63">
        <w:tc>
          <w:tcPr>
            <w:tcW w:w="2263" w:type="dxa"/>
            <w:vMerge w:val="restart"/>
            <w:vAlign w:val="center"/>
          </w:tcPr>
          <w:p w14:paraId="03EF00AA" w14:textId="66A35FB8" w:rsidR="00D81C63" w:rsidRPr="0018139C" w:rsidRDefault="00D81C63" w:rsidP="00625940">
            <w:pPr>
              <w:rPr>
                <w:rFonts w:ascii="Times New Roman" w:eastAsia="Calibri" w:hAnsi="Times New Roman" w:cs="Times New Roman"/>
              </w:rPr>
            </w:pPr>
            <w:r w:rsidRPr="0018139C">
              <w:rPr>
                <w:rFonts w:ascii="Times New Roman" w:eastAsia="Calibri" w:hAnsi="Times New Roman" w:cs="Times New Roman"/>
              </w:rPr>
              <w:lastRenderedPageBreak/>
              <w:t>Ядерная и радиационная безопасность</w:t>
            </w:r>
          </w:p>
        </w:tc>
        <w:tc>
          <w:tcPr>
            <w:tcW w:w="3451" w:type="dxa"/>
            <w:vAlign w:val="center"/>
          </w:tcPr>
          <w:p w14:paraId="02F93927" w14:textId="00817FB4" w:rsidR="00D81C63" w:rsidRPr="00F64A7E" w:rsidRDefault="00D81C63" w:rsidP="0062594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Количество событий, классифицируемых по международной шкале </w:t>
            </w:r>
            <w:r>
              <w:rPr>
                <w:rFonts w:ascii="Times New Roman" w:eastAsia="Calibri" w:hAnsi="Times New Roman" w:cs="Times New Roman"/>
                <w:lang w:val="en-US"/>
              </w:rPr>
              <w:t>INES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1233E8" w14:textId="3530F0CB" w:rsidR="00D81C63" w:rsidRPr="00D81C63" w:rsidRDefault="00D81C63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B5E219B" w14:textId="36C074E3" w:rsidR="00D81C63" w:rsidRPr="00D81C63" w:rsidRDefault="00D81C63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53BE504" w14:textId="19CA3531" w:rsidR="00D81C63" w:rsidRPr="00D81C63" w:rsidRDefault="00D81C63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D81C63" w:rsidRPr="000620BC" w14:paraId="38CBF3EF" w14:textId="77777777" w:rsidTr="00D81C63">
        <w:tc>
          <w:tcPr>
            <w:tcW w:w="2263" w:type="dxa"/>
            <w:vMerge/>
            <w:vAlign w:val="center"/>
          </w:tcPr>
          <w:p w14:paraId="31168E69" w14:textId="77777777" w:rsidR="00D81C63" w:rsidRPr="00F64A7E" w:rsidRDefault="00D81C63" w:rsidP="006259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49621AD3" w14:textId="3EB0D3BC" w:rsidR="00D81C63" w:rsidRPr="00F64A7E" w:rsidRDefault="00D81C63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Коллективная доза облучения персонала группы А, чел.Зв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3ABF1D5" w14:textId="11F8E021" w:rsidR="00D81C63" w:rsidRPr="00D81C63" w:rsidRDefault="00D81C63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0,62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66968C6" w14:textId="5A2FA2F6" w:rsidR="00D81C63" w:rsidRPr="00D81C63" w:rsidRDefault="00D81C63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0,38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4E53917" w14:textId="0223D2B0" w:rsidR="00D81C63" w:rsidRPr="00D81C63" w:rsidRDefault="00D81C63" w:rsidP="00F64A7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0,349</w:t>
            </w:r>
          </w:p>
        </w:tc>
      </w:tr>
      <w:tr w:rsidR="00D81C63" w:rsidRPr="000620BC" w14:paraId="7FA7A40B" w14:textId="77777777" w:rsidTr="00D81C63">
        <w:tc>
          <w:tcPr>
            <w:tcW w:w="2263" w:type="dxa"/>
            <w:vMerge/>
            <w:vAlign w:val="center"/>
          </w:tcPr>
          <w:p w14:paraId="1459A99F" w14:textId="77777777" w:rsidR="00D81C63" w:rsidRPr="000620BC" w:rsidRDefault="00D81C63" w:rsidP="006259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1" w:type="dxa"/>
            <w:vAlign w:val="center"/>
          </w:tcPr>
          <w:p w14:paraId="4ECCFCCC" w14:textId="60380EBB" w:rsidR="00D81C63" w:rsidRPr="00F64A7E" w:rsidRDefault="00D81C63" w:rsidP="008479D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Среднегодовая эффективная доза облучения, мЗв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90AF541" w14:textId="5C89A756" w:rsidR="00D81C63" w:rsidRPr="00D81C63" w:rsidRDefault="00D81C63" w:rsidP="006259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2,53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46F7B9B" w14:textId="130F86A1" w:rsidR="00D81C63" w:rsidRPr="00D81C63" w:rsidRDefault="00D81C63" w:rsidP="006259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1,52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3E5BD9A" w14:textId="4AC92FB8" w:rsidR="00D81C63" w:rsidRPr="00D81C63" w:rsidRDefault="00D81C63" w:rsidP="006259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1,45</w:t>
            </w:r>
          </w:p>
        </w:tc>
      </w:tr>
      <w:tr w:rsidR="00E91461" w:rsidRPr="000620BC" w14:paraId="5782F07E" w14:textId="77777777" w:rsidTr="0086367E">
        <w:trPr>
          <w:trHeight w:val="1059"/>
        </w:trPr>
        <w:tc>
          <w:tcPr>
            <w:tcW w:w="9345" w:type="dxa"/>
            <w:gridSpan w:val="5"/>
            <w:vAlign w:val="center"/>
          </w:tcPr>
          <w:p w14:paraId="0671404B" w14:textId="77777777" w:rsidR="00D941DF" w:rsidRDefault="00E91461" w:rsidP="00D941DF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1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Динамика ключевых индикаторов деятельности АО «ОДЦ УГР</w:t>
            </w:r>
            <w:r w:rsidRPr="00D81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по экологическому аспекту демонстрирует стабильно высокий уровень безопасности производства, характеризующийся отсутствием собы</w:t>
            </w:r>
            <w:r w:rsidRPr="00E91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тий, классифицируемых по международной шкале</w:t>
            </w:r>
            <w:r w:rsidRPr="00E9146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F64A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INES</w:t>
            </w:r>
            <w:r w:rsidRPr="00E91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за рассматриваемый трехлетний период, так и за все время существования предприятия (с 2010 года). </w:t>
            </w:r>
          </w:p>
          <w:p w14:paraId="4BD62104" w14:textId="77777777" w:rsidR="00D941DF" w:rsidRDefault="00E91461" w:rsidP="00D941DF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Стабильно снижаются показатели выбросов в атмосферный воздух, дозовые нагрузки персонала, объемы потребления тепловой и электрической энергии. </w:t>
            </w:r>
          </w:p>
          <w:p w14:paraId="0A60362D" w14:textId="18B9C5AA" w:rsidR="00D941DF" w:rsidRDefault="00E91461" w:rsidP="00D941DF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Динамика объемов водопотребления и водоотведения, а также образования отходов производства и потребления </w:t>
            </w:r>
            <w:r w:rsid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вязана с производственной программой предприятия в части работ</w:t>
            </w:r>
            <w:r w:rsidR="002568D4" w:rsidRPr="002568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568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подготовке к выводу и выводу из эксплуатации объектов использования атомной энергии</w:t>
            </w:r>
            <w:r w:rsid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2DA307D" w14:textId="556368C9" w:rsidR="0086367E" w:rsidRPr="00D81C63" w:rsidRDefault="00E91461" w:rsidP="00D81C63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этом</w:t>
            </w:r>
            <w:r w:rsid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сохраняется общая тенденция к возвращению основной доли образовавшихся отходов в хозяйственный оборот (вторичное использование) после проведения необходимых подготовительных операций.</w:t>
            </w:r>
            <w:r w:rsidR="00863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A467A" w:rsidRPr="000620BC" w14:paraId="54A98558" w14:textId="77777777" w:rsidTr="00D941DF">
        <w:tc>
          <w:tcPr>
            <w:tcW w:w="9345" w:type="dxa"/>
            <w:gridSpan w:val="5"/>
            <w:vAlign w:val="center"/>
          </w:tcPr>
          <w:p w14:paraId="3FA91578" w14:textId="087DFB7B" w:rsidR="006A467A" w:rsidRDefault="006A467A" w:rsidP="00F64A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Социальный</w:t>
            </w:r>
            <w:r w:rsidRPr="00C97C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аспект </w:t>
            </w:r>
            <w:r w:rsidRPr="00C97C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</w:t>
            </w:r>
            <w:r w:rsidRPr="00F64A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S</w:t>
            </w:r>
            <w:r w:rsidRPr="00C97C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  <w:r w:rsidRPr="00C97C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</w:tc>
      </w:tr>
      <w:tr w:rsidR="002568D4" w:rsidRPr="0018139C" w14:paraId="469EF77B" w14:textId="77777777" w:rsidTr="002568D4">
        <w:trPr>
          <w:trHeight w:val="423"/>
        </w:trPr>
        <w:tc>
          <w:tcPr>
            <w:tcW w:w="2263" w:type="dxa"/>
            <w:vAlign w:val="center"/>
          </w:tcPr>
          <w:p w14:paraId="4888775B" w14:textId="75A5D125" w:rsidR="002568D4" w:rsidRPr="0018139C" w:rsidRDefault="002568D4" w:rsidP="002568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51" w:type="dxa"/>
            <w:vAlign w:val="center"/>
          </w:tcPr>
          <w:p w14:paraId="3657B952" w14:textId="755567DB" w:rsidR="002568D4" w:rsidRDefault="002568D4" w:rsidP="002568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Индикатор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6D61C5" w14:textId="687E40A8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54C9A62" w14:textId="4E834FDC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6CB76F3" w14:textId="1E9B9B2B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2022</w:t>
            </w:r>
          </w:p>
        </w:tc>
      </w:tr>
      <w:tr w:rsidR="002568D4" w:rsidRPr="0018139C" w14:paraId="3A73F297" w14:textId="4B1F006C" w:rsidTr="00D81C63">
        <w:tc>
          <w:tcPr>
            <w:tcW w:w="2263" w:type="dxa"/>
            <w:vMerge w:val="restart"/>
            <w:vAlign w:val="center"/>
          </w:tcPr>
          <w:p w14:paraId="0C439180" w14:textId="77777777" w:rsidR="002568D4" w:rsidRPr="0018139C" w:rsidRDefault="002568D4" w:rsidP="002568D4">
            <w:pPr>
              <w:rPr>
                <w:rFonts w:ascii="Times New Roman" w:eastAsia="Calibri" w:hAnsi="Times New Roman" w:cs="Times New Roman"/>
              </w:rPr>
            </w:pPr>
            <w:r w:rsidRPr="0018139C">
              <w:rPr>
                <w:rFonts w:ascii="Times New Roman" w:eastAsia="Calibri" w:hAnsi="Times New Roman" w:cs="Times New Roman"/>
              </w:rPr>
              <w:lastRenderedPageBreak/>
              <w:t>Охрана труда</w:t>
            </w:r>
          </w:p>
        </w:tc>
        <w:tc>
          <w:tcPr>
            <w:tcW w:w="3451" w:type="dxa"/>
            <w:vAlign w:val="center"/>
          </w:tcPr>
          <w:p w14:paraId="64916F9E" w14:textId="7428CAC5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Затраты на охрану труда, млн.руб.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0A9F37D" w14:textId="3CF407DC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19,4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161AEF5" w14:textId="7129840F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11,5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F601BBA" w14:textId="18B1ED8C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15,4</w:t>
            </w:r>
          </w:p>
        </w:tc>
      </w:tr>
      <w:tr w:rsidR="002568D4" w:rsidRPr="0018139C" w14:paraId="46AEA375" w14:textId="77777777" w:rsidTr="00D81C63">
        <w:tc>
          <w:tcPr>
            <w:tcW w:w="2263" w:type="dxa"/>
            <w:vMerge/>
            <w:vAlign w:val="center"/>
          </w:tcPr>
          <w:p w14:paraId="3D45108C" w14:textId="77777777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1D989005" w14:textId="67F78263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Коэффициент </w:t>
            </w:r>
            <w:r>
              <w:rPr>
                <w:rFonts w:ascii="Times New Roman" w:eastAsia="Calibri" w:hAnsi="Times New Roman" w:cs="Times New Roman"/>
                <w:lang w:val="en-US"/>
              </w:rPr>
              <w:t>LTIFR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0D9DC66" w14:textId="7D227C87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81C63">
              <w:rPr>
                <w:rFonts w:ascii="Times New Roman" w:eastAsia="Calibri" w:hAnsi="Times New Roman" w:cs="Times New Roman"/>
                <w:lang w:val="ru-RU"/>
              </w:rPr>
              <w:t>,55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0E8DA98" w14:textId="512E9B52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016D322" w14:textId="33FFC4E2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2568D4" w:rsidRPr="0018139C" w14:paraId="14334F4B" w14:textId="2514AF60" w:rsidTr="00D81C63">
        <w:tc>
          <w:tcPr>
            <w:tcW w:w="2263" w:type="dxa"/>
            <w:vMerge w:val="restart"/>
            <w:vAlign w:val="center"/>
          </w:tcPr>
          <w:p w14:paraId="46D15E3C" w14:textId="77777777" w:rsidR="002568D4" w:rsidRPr="0018139C" w:rsidRDefault="002568D4" w:rsidP="002568D4">
            <w:pPr>
              <w:rPr>
                <w:rFonts w:ascii="Times New Roman" w:eastAsia="Calibri" w:hAnsi="Times New Roman" w:cs="Times New Roman"/>
              </w:rPr>
            </w:pPr>
            <w:r w:rsidRPr="0018139C">
              <w:rPr>
                <w:rFonts w:ascii="Times New Roman" w:eastAsia="Calibri" w:hAnsi="Times New Roman" w:cs="Times New Roman"/>
              </w:rPr>
              <w:t>Условия труда, права трудящихся</w:t>
            </w:r>
          </w:p>
        </w:tc>
        <w:tc>
          <w:tcPr>
            <w:tcW w:w="3451" w:type="dxa"/>
            <w:vAlign w:val="center"/>
          </w:tcPr>
          <w:p w14:paraId="417DDA7A" w14:textId="1F0B62A8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Среднесписочная численность персонала (ССЧ), чел.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7FBB735" w14:textId="3012D9AC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376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8972D9A" w14:textId="7E40FB03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367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598B2A5" w14:textId="6D7AFCC9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361</w:t>
            </w:r>
          </w:p>
        </w:tc>
      </w:tr>
      <w:tr w:rsidR="002568D4" w:rsidRPr="006239D6" w14:paraId="258F36B6" w14:textId="77777777" w:rsidTr="00D81C63">
        <w:tc>
          <w:tcPr>
            <w:tcW w:w="2263" w:type="dxa"/>
            <w:vMerge/>
            <w:vAlign w:val="center"/>
          </w:tcPr>
          <w:p w14:paraId="4E5623E0" w14:textId="77777777" w:rsidR="002568D4" w:rsidRPr="0018139C" w:rsidRDefault="002568D4" w:rsidP="002568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1" w:type="dxa"/>
            <w:vAlign w:val="center"/>
          </w:tcPr>
          <w:p w14:paraId="59AB3073" w14:textId="2DB703E6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Доля работников, охваченных программами ДМС, %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76E9115" w14:textId="2C37D31A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7C09C4A" w14:textId="23A5795E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3386534" w14:textId="5BB90727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</w:tr>
      <w:tr w:rsidR="002568D4" w:rsidRPr="006239D6" w14:paraId="32BFA78B" w14:textId="77777777" w:rsidTr="00D81C63">
        <w:tc>
          <w:tcPr>
            <w:tcW w:w="2263" w:type="dxa"/>
            <w:vMerge/>
            <w:vAlign w:val="center"/>
          </w:tcPr>
          <w:p w14:paraId="20020D3F" w14:textId="77777777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09C2DDBE" w14:textId="50E5BB27" w:rsidR="002568D4" w:rsidRPr="001F230C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F230C">
              <w:rPr>
                <w:rFonts w:ascii="Times New Roman" w:eastAsia="Calibri" w:hAnsi="Times New Roman" w:cs="Times New Roman"/>
                <w:lang w:val="ru-RU"/>
              </w:rPr>
              <w:t>Доля работников с полной занятостью, %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3C169D0" w14:textId="4FFEF658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98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E051558" w14:textId="757C80FB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98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10C76F" w14:textId="4E2FB7DB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99</w:t>
            </w:r>
          </w:p>
        </w:tc>
      </w:tr>
      <w:tr w:rsidR="002568D4" w:rsidRPr="006239D6" w14:paraId="027EB39C" w14:textId="77777777" w:rsidTr="00D81C63">
        <w:tc>
          <w:tcPr>
            <w:tcW w:w="2263" w:type="dxa"/>
            <w:vMerge/>
            <w:vAlign w:val="center"/>
          </w:tcPr>
          <w:p w14:paraId="1EDB0442" w14:textId="77777777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533F2CCB" w14:textId="2AF5A746" w:rsidR="002568D4" w:rsidRPr="001F230C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F230C">
              <w:rPr>
                <w:rFonts w:ascii="Times New Roman" w:eastAsia="Calibri" w:hAnsi="Times New Roman" w:cs="Times New Roman"/>
                <w:lang w:val="ru-RU"/>
              </w:rPr>
              <w:t>Доля работников, работающих в компании более 5 лет, %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9A65943" w14:textId="28CA5518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89,2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DBB404C" w14:textId="423E2CB2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89,4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39E7F19" w14:textId="18E00A98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90,2</w:t>
            </w:r>
          </w:p>
        </w:tc>
      </w:tr>
      <w:tr w:rsidR="002568D4" w:rsidRPr="0018139C" w14:paraId="7E3FC635" w14:textId="6E0A2354" w:rsidTr="00D81C63">
        <w:trPr>
          <w:trHeight w:val="441"/>
        </w:trPr>
        <w:tc>
          <w:tcPr>
            <w:tcW w:w="2263" w:type="dxa"/>
            <w:vMerge w:val="restart"/>
            <w:vAlign w:val="center"/>
          </w:tcPr>
          <w:p w14:paraId="2EFA032C" w14:textId="77777777" w:rsidR="002568D4" w:rsidRPr="0018139C" w:rsidRDefault="002568D4" w:rsidP="002568D4">
            <w:pPr>
              <w:rPr>
                <w:rFonts w:ascii="Times New Roman" w:eastAsia="Calibri" w:hAnsi="Times New Roman" w:cs="Times New Roman"/>
              </w:rPr>
            </w:pPr>
            <w:r w:rsidRPr="0018139C">
              <w:rPr>
                <w:rFonts w:ascii="Times New Roman" w:eastAsia="Calibri" w:hAnsi="Times New Roman" w:cs="Times New Roman"/>
              </w:rPr>
              <w:t>Управление карьерой, обучение</w:t>
            </w:r>
          </w:p>
        </w:tc>
        <w:tc>
          <w:tcPr>
            <w:tcW w:w="3451" w:type="dxa"/>
            <w:vAlign w:val="center"/>
          </w:tcPr>
          <w:p w14:paraId="7D95FE0A" w14:textId="599EF47C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Годовой бюджет на обучение, млн. 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0D4AAF0" w14:textId="026D1F7A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1,72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E691F85" w14:textId="48C6F5C1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2,04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5FA40FC" w14:textId="5F2D8F56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2,33</w:t>
            </w:r>
          </w:p>
        </w:tc>
      </w:tr>
      <w:tr w:rsidR="002568D4" w:rsidRPr="0018139C" w14:paraId="0EA59453" w14:textId="77777777" w:rsidTr="00D81C63">
        <w:trPr>
          <w:trHeight w:val="441"/>
        </w:trPr>
        <w:tc>
          <w:tcPr>
            <w:tcW w:w="2263" w:type="dxa"/>
            <w:vMerge/>
            <w:vAlign w:val="center"/>
          </w:tcPr>
          <w:p w14:paraId="727E5A1C" w14:textId="77777777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7453D5FC" w14:textId="0689572B" w:rsidR="002568D4" w:rsidRPr="001F230C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F230C">
              <w:rPr>
                <w:rFonts w:ascii="Times New Roman" w:eastAsia="Calibri" w:hAnsi="Times New Roman" w:cs="Times New Roman"/>
                <w:lang w:val="ru-RU"/>
              </w:rPr>
              <w:t>Количество работников, прошедших обучение, чел.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F452174" w14:textId="1C269E95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294 (78,1% ССЧ)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0518759" w14:textId="77777777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312</w:t>
            </w:r>
          </w:p>
          <w:p w14:paraId="2A213130" w14:textId="1ADDD969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(85% ССЧ)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FC6DBEE" w14:textId="77777777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237</w:t>
            </w:r>
          </w:p>
          <w:p w14:paraId="5668D44E" w14:textId="71F4E9B4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(65,6% ССЧ)</w:t>
            </w:r>
          </w:p>
        </w:tc>
      </w:tr>
      <w:tr w:rsidR="002568D4" w:rsidRPr="00431CB9" w14:paraId="202B6B18" w14:textId="3C9BB394" w:rsidTr="00D81C63">
        <w:trPr>
          <w:trHeight w:val="277"/>
        </w:trPr>
        <w:tc>
          <w:tcPr>
            <w:tcW w:w="2263" w:type="dxa"/>
            <w:vMerge w:val="restart"/>
            <w:vAlign w:val="center"/>
          </w:tcPr>
          <w:p w14:paraId="7AFFF16C" w14:textId="710F4641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31CB9">
              <w:rPr>
                <w:rFonts w:ascii="Times New Roman" w:eastAsia="Calibri" w:hAnsi="Times New Roman" w:cs="Times New Roman"/>
              </w:rPr>
              <w:t>Права человека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C97C40">
              <w:rPr>
                <w:rFonts w:ascii="Times New Roman" w:eastAsia="Calibri" w:hAnsi="Times New Roman" w:cs="Times New Roman"/>
                <w:lang w:val="ru-RU"/>
              </w:rPr>
              <w:t>недопущение дискриминации</w:t>
            </w:r>
          </w:p>
        </w:tc>
        <w:tc>
          <w:tcPr>
            <w:tcW w:w="3451" w:type="dxa"/>
            <w:vAlign w:val="center"/>
          </w:tcPr>
          <w:p w14:paraId="47DDB9BD" w14:textId="1B605351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Доля женщин среди работников, %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38B876E" w14:textId="0C7296EC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16,4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9DCA27D" w14:textId="7DAB8C3A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17,0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C44F8CD" w14:textId="71AB3825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17,8</w:t>
            </w:r>
          </w:p>
        </w:tc>
      </w:tr>
      <w:tr w:rsidR="002568D4" w:rsidRPr="00431CB9" w14:paraId="1865176F" w14:textId="3D09A79D" w:rsidTr="00D81C63">
        <w:tc>
          <w:tcPr>
            <w:tcW w:w="2263" w:type="dxa"/>
            <w:vMerge/>
            <w:vAlign w:val="center"/>
          </w:tcPr>
          <w:p w14:paraId="00948C62" w14:textId="6502A042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5DDA3D0E" w14:textId="078DCAF1" w:rsidR="002568D4" w:rsidRPr="00F64A7E" w:rsidRDefault="002568D4" w:rsidP="002568D4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64A7E">
              <w:rPr>
                <w:rFonts w:ascii="Times New Roman" w:eastAsia="Calibri" w:hAnsi="Times New Roman" w:cs="Times New Roman"/>
                <w:lang w:val="ru-RU"/>
              </w:rPr>
              <w:t xml:space="preserve">Доля женщин на руководящих должностях, %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3982AEC" w14:textId="4512C139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15,2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67FB08A" w14:textId="5D1369A5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14,7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6701564" w14:textId="6C400583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14,9</w:t>
            </w:r>
          </w:p>
        </w:tc>
      </w:tr>
      <w:tr w:rsidR="002568D4" w:rsidRPr="00431CB9" w14:paraId="282B9A67" w14:textId="04F171A0" w:rsidTr="00D81C63">
        <w:tc>
          <w:tcPr>
            <w:tcW w:w="2263" w:type="dxa"/>
            <w:vMerge/>
            <w:vAlign w:val="center"/>
          </w:tcPr>
          <w:p w14:paraId="42DF6DBB" w14:textId="729872C0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34FB4FA7" w14:textId="5A484451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Доля работников в возрасте до 35 лет включительно, %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12F6664" w14:textId="3D3F007A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18,7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2AF0828" w14:textId="00EDEB2D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16,8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DA0C7DD" w14:textId="5911C235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15,2</w:t>
            </w:r>
          </w:p>
        </w:tc>
      </w:tr>
      <w:tr w:rsidR="002568D4" w:rsidRPr="007C61E3" w14:paraId="73258D72" w14:textId="5C2040BA" w:rsidTr="00D81C63">
        <w:tc>
          <w:tcPr>
            <w:tcW w:w="2263" w:type="dxa"/>
            <w:vMerge/>
            <w:vAlign w:val="center"/>
          </w:tcPr>
          <w:p w14:paraId="453E65E3" w14:textId="41380CCC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0798273A" w14:textId="6975A53E" w:rsidR="002568D4" w:rsidRPr="00F64A7E" w:rsidRDefault="002568D4" w:rsidP="002568D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Количество работников с ограниченными возможностями, чел.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7C78D5A" w14:textId="5D9FE360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71CC7EC" w14:textId="1FED5F84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C5FF86F" w14:textId="0FD72FA1" w:rsidR="002568D4" w:rsidRPr="00D81C63" w:rsidRDefault="002568D4" w:rsidP="002568D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81C6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2568D4" w:rsidRPr="007C61E3" w14:paraId="6B473CDE" w14:textId="77777777" w:rsidTr="00D941DF">
        <w:tc>
          <w:tcPr>
            <w:tcW w:w="9345" w:type="dxa"/>
            <w:gridSpan w:val="5"/>
            <w:vAlign w:val="center"/>
          </w:tcPr>
          <w:p w14:paraId="4AD669E5" w14:textId="20EB1462" w:rsidR="002568D4" w:rsidRDefault="002568D4" w:rsidP="002568D4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Динамика ключевых индикаторов </w:t>
            </w:r>
            <w:r w:rsidRPr="001F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D81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социальному аспекту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свидетельствует об отсутствии случаев травматизма на </w:t>
            </w:r>
            <w:r w:rsidR="00F010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редприятии в течение 2021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14:paraId="2EE1E9A7" w14:textId="6692F0A8" w:rsidR="002568D4" w:rsidRPr="0086367E" w:rsidRDefault="00DD07BF" w:rsidP="002568D4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863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была проведена плановая специальная оценка</w:t>
            </w:r>
            <w:r w:rsidRPr="00863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863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рабочих местах всего персонала предприятия, что обусловило повышенный уровень затрат на охрану труда по сравнению с последующими годами</w:t>
            </w:r>
            <w:r w:rsidR="007218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 этом</w:t>
            </w:r>
            <w:r w:rsidR="0091567B" w:rsidRPr="00915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период 2021-2022 гг.</w:t>
            </w:r>
            <w:r w:rsidR="007218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величина затрат на охрану труда </w:t>
            </w:r>
            <w:r w:rsidR="007218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тенденцию к росту</w:t>
            </w:r>
            <w:r w:rsidR="00915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1EBAD3C" w14:textId="77777777" w:rsidR="002568D4" w:rsidRDefault="002568D4" w:rsidP="002568D4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стабильном уровне находится среднесписочная численность персонала, увеличивается бюджет на обучение, процессом обучения ежегодно охвачены более 60% работников предприятия. </w:t>
            </w:r>
          </w:p>
          <w:p w14:paraId="7A42AF2D" w14:textId="46E18D84" w:rsidR="002568D4" w:rsidRPr="001F230C" w:rsidRDefault="002568D4" w:rsidP="002568D4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3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Стабильна доля женщин среди работников, в том числе на руководящих должностях.</w:t>
            </w:r>
          </w:p>
        </w:tc>
      </w:tr>
      <w:tr w:rsidR="002568D4" w:rsidRPr="007C61E3" w14:paraId="19815A94" w14:textId="77777777" w:rsidTr="00D941DF">
        <w:tc>
          <w:tcPr>
            <w:tcW w:w="9345" w:type="dxa"/>
            <w:gridSpan w:val="5"/>
            <w:vAlign w:val="center"/>
          </w:tcPr>
          <w:p w14:paraId="4AE6F63D" w14:textId="3C50A2DB" w:rsidR="002568D4" w:rsidRDefault="002568D4" w:rsidP="002568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Управленческий</w:t>
            </w:r>
            <w:r w:rsidRPr="00C97C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аспект </w:t>
            </w:r>
            <w:r w:rsidRPr="00C97C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</w:t>
            </w:r>
            <w:r w:rsidRPr="00F64A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G</w:t>
            </w:r>
            <w:r w:rsidRPr="00C97C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  <w:r w:rsidRPr="00C97C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</w:tc>
      </w:tr>
      <w:tr w:rsidR="00F010E8" w:rsidRPr="0018139C" w14:paraId="196EB07B" w14:textId="77777777" w:rsidTr="00F010E8">
        <w:trPr>
          <w:trHeight w:val="499"/>
        </w:trPr>
        <w:tc>
          <w:tcPr>
            <w:tcW w:w="2263" w:type="dxa"/>
            <w:vAlign w:val="center"/>
          </w:tcPr>
          <w:p w14:paraId="06C3AE1F" w14:textId="15CE081D" w:rsidR="00F010E8" w:rsidRPr="00F64A7E" w:rsidRDefault="00F010E8" w:rsidP="00F010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51" w:type="dxa"/>
            <w:vAlign w:val="center"/>
          </w:tcPr>
          <w:p w14:paraId="1BFB7EC8" w14:textId="1C1A04A6" w:rsidR="00F010E8" w:rsidRDefault="00F010E8" w:rsidP="00F010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Индикатор</w:t>
            </w:r>
          </w:p>
        </w:tc>
        <w:tc>
          <w:tcPr>
            <w:tcW w:w="1210" w:type="dxa"/>
            <w:vAlign w:val="center"/>
          </w:tcPr>
          <w:p w14:paraId="1A3B75E2" w14:textId="2D310C0E" w:rsidR="00F010E8" w:rsidRDefault="00F010E8" w:rsidP="00F010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2020</w:t>
            </w:r>
          </w:p>
        </w:tc>
        <w:tc>
          <w:tcPr>
            <w:tcW w:w="1211" w:type="dxa"/>
            <w:vAlign w:val="center"/>
          </w:tcPr>
          <w:p w14:paraId="76260D8E" w14:textId="4DA82DF5" w:rsidR="00F010E8" w:rsidRDefault="00F010E8" w:rsidP="00F010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2021</w:t>
            </w:r>
          </w:p>
        </w:tc>
        <w:tc>
          <w:tcPr>
            <w:tcW w:w="1210" w:type="dxa"/>
            <w:vAlign w:val="center"/>
          </w:tcPr>
          <w:p w14:paraId="2CE2F21B" w14:textId="47F7E4AC" w:rsidR="00F010E8" w:rsidRDefault="00F010E8" w:rsidP="00F010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2022</w:t>
            </w:r>
          </w:p>
        </w:tc>
      </w:tr>
      <w:tr w:rsidR="00F010E8" w:rsidRPr="0018139C" w14:paraId="2456CFB9" w14:textId="68CAA47F" w:rsidTr="00D81C63">
        <w:tc>
          <w:tcPr>
            <w:tcW w:w="2263" w:type="dxa"/>
            <w:vAlign w:val="center"/>
          </w:tcPr>
          <w:p w14:paraId="721F6366" w14:textId="77777777" w:rsidR="00F010E8" w:rsidRPr="00F64A7E" w:rsidRDefault="00F010E8" w:rsidP="00F010E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64A7E">
              <w:rPr>
                <w:rFonts w:ascii="Times New Roman" w:eastAsia="Calibri" w:hAnsi="Times New Roman" w:cs="Times New Roman"/>
                <w:lang w:val="ru-RU"/>
              </w:rPr>
              <w:t>Безопасность продукции и контроль качества</w:t>
            </w:r>
          </w:p>
        </w:tc>
        <w:tc>
          <w:tcPr>
            <w:tcW w:w="3451" w:type="dxa"/>
            <w:vAlign w:val="center"/>
          </w:tcPr>
          <w:p w14:paraId="64EAF21B" w14:textId="625A8EEC" w:rsidR="00F010E8" w:rsidRPr="00F64A7E" w:rsidRDefault="00F010E8" w:rsidP="00F010E8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Количество претензий и рекламаций со стороны заказчиков работ, потребителей услуг</w:t>
            </w:r>
          </w:p>
        </w:tc>
        <w:tc>
          <w:tcPr>
            <w:tcW w:w="1210" w:type="dxa"/>
            <w:vAlign w:val="center"/>
          </w:tcPr>
          <w:p w14:paraId="3D9C6AB0" w14:textId="10A495F0" w:rsidR="00F010E8" w:rsidRPr="00F64A7E" w:rsidRDefault="00F010E8" w:rsidP="00F010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211" w:type="dxa"/>
            <w:vAlign w:val="center"/>
          </w:tcPr>
          <w:p w14:paraId="7DADDD1A" w14:textId="25984355" w:rsidR="00F010E8" w:rsidRPr="00F64A7E" w:rsidRDefault="00F010E8" w:rsidP="00F010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210" w:type="dxa"/>
            <w:vAlign w:val="center"/>
          </w:tcPr>
          <w:p w14:paraId="411584BD" w14:textId="7DD72720" w:rsidR="00F010E8" w:rsidRPr="00F64A7E" w:rsidRDefault="00F010E8" w:rsidP="00F010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F010E8" w:rsidRPr="0018139C" w14:paraId="5EAC6289" w14:textId="77777777" w:rsidTr="00D941DF">
        <w:tc>
          <w:tcPr>
            <w:tcW w:w="9345" w:type="dxa"/>
            <w:gridSpan w:val="5"/>
            <w:vAlign w:val="center"/>
          </w:tcPr>
          <w:p w14:paraId="493A5A70" w14:textId="477777E0" w:rsidR="00F010E8" w:rsidRPr="001F230C" w:rsidRDefault="00F010E8" w:rsidP="00DD07BF">
            <w:pPr>
              <w:ind w:left="2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ледует отметить</w:t>
            </w:r>
            <w:r w:rsidR="00235C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стабильное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отсутствие</w:t>
            </w:r>
            <w:r w:rsidR="00DD0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41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претензий и рекламаций со стороны заказчиков работ и потребителей услуг, что свидетельствует о высоком уровне организации деятельности по обеспечению и контролю качества деятельности предприятия.</w:t>
            </w:r>
          </w:p>
        </w:tc>
      </w:tr>
    </w:tbl>
    <w:p w14:paraId="0E132599" w14:textId="625D7F30" w:rsidR="001543B5" w:rsidRPr="00E75680" w:rsidRDefault="001543B5" w:rsidP="00D941DF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43B5" w:rsidRPr="00E756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4A1760" w16cex:dateUtc="2023-11-12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A45833" w16cid:durableId="51BE21EE"/>
  <w16cid:commentId w16cid:paraId="4899E801" w16cid:durableId="364A1760"/>
  <w16cid:commentId w16cid:paraId="1833067D" w16cid:durableId="6E31FEA8"/>
  <w16cid:commentId w16cid:paraId="3BBF803D" w16cid:durableId="2F36507E"/>
  <w16cid:commentId w16cid:paraId="0677F156" w16cid:durableId="3151745F"/>
  <w16cid:commentId w16cid:paraId="20C1EB58" w16cid:durableId="77DF9AA7"/>
  <w16cid:commentId w16cid:paraId="6995AF90" w16cid:durableId="061E32A3"/>
  <w16cid:commentId w16cid:paraId="03E9C0C9" w16cid:durableId="6F5F9986"/>
  <w16cid:commentId w16cid:paraId="5C2FFF11" w16cid:durableId="2F1E25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15807" w14:textId="77777777" w:rsidR="007C3210" w:rsidRDefault="007C3210" w:rsidP="00476895">
      <w:pPr>
        <w:spacing w:after="0" w:line="240" w:lineRule="auto"/>
      </w:pPr>
      <w:r>
        <w:separator/>
      </w:r>
    </w:p>
  </w:endnote>
  <w:endnote w:type="continuationSeparator" w:id="0">
    <w:p w14:paraId="1603F996" w14:textId="77777777" w:rsidR="007C3210" w:rsidRDefault="007C3210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546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67BCEE" w14:textId="5A6C37F1" w:rsidR="00575CCC" w:rsidRPr="00476895" w:rsidRDefault="00575CCC" w:rsidP="0047689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76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6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E6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76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0ABA" w14:textId="77777777" w:rsidR="007C3210" w:rsidRDefault="007C3210" w:rsidP="00476895">
      <w:pPr>
        <w:spacing w:after="0" w:line="240" w:lineRule="auto"/>
      </w:pPr>
      <w:r>
        <w:separator/>
      </w:r>
    </w:p>
  </w:footnote>
  <w:footnote w:type="continuationSeparator" w:id="0">
    <w:p w14:paraId="297AAB5C" w14:textId="77777777" w:rsidR="007C3210" w:rsidRDefault="007C3210" w:rsidP="0047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918"/>
    <w:multiLevelType w:val="hybridMultilevel"/>
    <w:tmpl w:val="0AD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948"/>
    <w:multiLevelType w:val="hybridMultilevel"/>
    <w:tmpl w:val="F7565F16"/>
    <w:lvl w:ilvl="0" w:tplc="2774D7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E27"/>
    <w:multiLevelType w:val="hybridMultilevel"/>
    <w:tmpl w:val="76BED0C2"/>
    <w:lvl w:ilvl="0" w:tplc="73167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772A6D"/>
    <w:multiLevelType w:val="hybridMultilevel"/>
    <w:tmpl w:val="DA464AA6"/>
    <w:lvl w:ilvl="0" w:tplc="4F562A5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D65FA"/>
    <w:multiLevelType w:val="hybridMultilevel"/>
    <w:tmpl w:val="E20451AC"/>
    <w:lvl w:ilvl="0" w:tplc="B142AC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3C20"/>
    <w:multiLevelType w:val="hybridMultilevel"/>
    <w:tmpl w:val="CB063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80C6F"/>
    <w:multiLevelType w:val="hybridMultilevel"/>
    <w:tmpl w:val="68DC349E"/>
    <w:lvl w:ilvl="0" w:tplc="6A5CB71E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3E0853"/>
    <w:multiLevelType w:val="hybridMultilevel"/>
    <w:tmpl w:val="EC0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056B0"/>
    <w:multiLevelType w:val="hybridMultilevel"/>
    <w:tmpl w:val="C51C6168"/>
    <w:lvl w:ilvl="0" w:tplc="5BAA1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B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A8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07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4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06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86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97312D"/>
    <w:multiLevelType w:val="hybridMultilevel"/>
    <w:tmpl w:val="5D84FCBC"/>
    <w:lvl w:ilvl="0" w:tplc="62887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351E11"/>
    <w:multiLevelType w:val="multilevel"/>
    <w:tmpl w:val="6982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D1837"/>
    <w:multiLevelType w:val="hybridMultilevel"/>
    <w:tmpl w:val="6780F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9C"/>
    <w:rsid w:val="00010E71"/>
    <w:rsid w:val="000436EC"/>
    <w:rsid w:val="00047581"/>
    <w:rsid w:val="000620BC"/>
    <w:rsid w:val="000644DE"/>
    <w:rsid w:val="000667D6"/>
    <w:rsid w:val="00072A28"/>
    <w:rsid w:val="00077648"/>
    <w:rsid w:val="000841FE"/>
    <w:rsid w:val="00087BC7"/>
    <w:rsid w:val="000A1835"/>
    <w:rsid w:val="000B0A07"/>
    <w:rsid w:val="000B3A6B"/>
    <w:rsid w:val="000D478E"/>
    <w:rsid w:val="000E0A0C"/>
    <w:rsid w:val="000E0EE9"/>
    <w:rsid w:val="00113620"/>
    <w:rsid w:val="00114E6D"/>
    <w:rsid w:val="0011590F"/>
    <w:rsid w:val="0011610A"/>
    <w:rsid w:val="00131800"/>
    <w:rsid w:val="001363B5"/>
    <w:rsid w:val="001543B5"/>
    <w:rsid w:val="00162043"/>
    <w:rsid w:val="00165890"/>
    <w:rsid w:val="001723CC"/>
    <w:rsid w:val="00173F02"/>
    <w:rsid w:val="0018139C"/>
    <w:rsid w:val="001815C6"/>
    <w:rsid w:val="001D4F8D"/>
    <w:rsid w:val="001D7E7D"/>
    <w:rsid w:val="001E5022"/>
    <w:rsid w:val="001F230C"/>
    <w:rsid w:val="002203CC"/>
    <w:rsid w:val="0022126A"/>
    <w:rsid w:val="00235CFB"/>
    <w:rsid w:val="00243A9F"/>
    <w:rsid w:val="0025103F"/>
    <w:rsid w:val="002528CD"/>
    <w:rsid w:val="002568D4"/>
    <w:rsid w:val="00297DDA"/>
    <w:rsid w:val="002C2115"/>
    <w:rsid w:val="002E184D"/>
    <w:rsid w:val="002E699C"/>
    <w:rsid w:val="002F1874"/>
    <w:rsid w:val="002F334F"/>
    <w:rsid w:val="00300364"/>
    <w:rsid w:val="00324CB9"/>
    <w:rsid w:val="003320E3"/>
    <w:rsid w:val="003328B3"/>
    <w:rsid w:val="00343901"/>
    <w:rsid w:val="0034392A"/>
    <w:rsid w:val="00383307"/>
    <w:rsid w:val="003849E9"/>
    <w:rsid w:val="00386293"/>
    <w:rsid w:val="003A001D"/>
    <w:rsid w:val="003C32E7"/>
    <w:rsid w:val="004123BD"/>
    <w:rsid w:val="00416056"/>
    <w:rsid w:val="00431CB9"/>
    <w:rsid w:val="00435C72"/>
    <w:rsid w:val="00442D69"/>
    <w:rsid w:val="00444913"/>
    <w:rsid w:val="004738BD"/>
    <w:rsid w:val="00476895"/>
    <w:rsid w:val="004D1170"/>
    <w:rsid w:val="004D6185"/>
    <w:rsid w:val="004F4E2A"/>
    <w:rsid w:val="004F7523"/>
    <w:rsid w:val="005041F5"/>
    <w:rsid w:val="00514D10"/>
    <w:rsid w:val="00522431"/>
    <w:rsid w:val="00522898"/>
    <w:rsid w:val="005341F2"/>
    <w:rsid w:val="0054143E"/>
    <w:rsid w:val="005425F6"/>
    <w:rsid w:val="005534FF"/>
    <w:rsid w:val="005732B8"/>
    <w:rsid w:val="00575CCC"/>
    <w:rsid w:val="005802CE"/>
    <w:rsid w:val="00594337"/>
    <w:rsid w:val="005A0AA7"/>
    <w:rsid w:val="005A6B4E"/>
    <w:rsid w:val="005D1B30"/>
    <w:rsid w:val="006239D6"/>
    <w:rsid w:val="006241F6"/>
    <w:rsid w:val="00625940"/>
    <w:rsid w:val="00633C7A"/>
    <w:rsid w:val="006451F4"/>
    <w:rsid w:val="00661678"/>
    <w:rsid w:val="00671826"/>
    <w:rsid w:val="00684456"/>
    <w:rsid w:val="006A11AD"/>
    <w:rsid w:val="006A467A"/>
    <w:rsid w:val="006B5CA1"/>
    <w:rsid w:val="006B7CCC"/>
    <w:rsid w:val="006C38C0"/>
    <w:rsid w:val="006D3F7A"/>
    <w:rsid w:val="006D57AC"/>
    <w:rsid w:val="007057D5"/>
    <w:rsid w:val="00721835"/>
    <w:rsid w:val="00724982"/>
    <w:rsid w:val="00760D87"/>
    <w:rsid w:val="00762064"/>
    <w:rsid w:val="00763AD8"/>
    <w:rsid w:val="0076696D"/>
    <w:rsid w:val="00780B8F"/>
    <w:rsid w:val="007842E2"/>
    <w:rsid w:val="00792AB4"/>
    <w:rsid w:val="007A77BC"/>
    <w:rsid w:val="007C3210"/>
    <w:rsid w:val="007C61E3"/>
    <w:rsid w:val="007D211B"/>
    <w:rsid w:val="007D36FE"/>
    <w:rsid w:val="007F0951"/>
    <w:rsid w:val="007F6107"/>
    <w:rsid w:val="00802667"/>
    <w:rsid w:val="0080396A"/>
    <w:rsid w:val="008062F4"/>
    <w:rsid w:val="008479DF"/>
    <w:rsid w:val="0085054E"/>
    <w:rsid w:val="0086367E"/>
    <w:rsid w:val="00877816"/>
    <w:rsid w:val="008A1B61"/>
    <w:rsid w:val="008A561C"/>
    <w:rsid w:val="008B12DA"/>
    <w:rsid w:val="008B2650"/>
    <w:rsid w:val="008C1933"/>
    <w:rsid w:val="008E27F3"/>
    <w:rsid w:val="008F640D"/>
    <w:rsid w:val="0091567B"/>
    <w:rsid w:val="00950CF2"/>
    <w:rsid w:val="00963CC4"/>
    <w:rsid w:val="0096474D"/>
    <w:rsid w:val="00974830"/>
    <w:rsid w:val="009763FC"/>
    <w:rsid w:val="0098354E"/>
    <w:rsid w:val="009939B5"/>
    <w:rsid w:val="00997491"/>
    <w:rsid w:val="009A488F"/>
    <w:rsid w:val="009A5866"/>
    <w:rsid w:val="009E0FE6"/>
    <w:rsid w:val="00A0564D"/>
    <w:rsid w:val="00A15C1A"/>
    <w:rsid w:val="00A15C8F"/>
    <w:rsid w:val="00A23663"/>
    <w:rsid w:val="00A36903"/>
    <w:rsid w:val="00AA57FE"/>
    <w:rsid w:val="00AA7868"/>
    <w:rsid w:val="00AA79E7"/>
    <w:rsid w:val="00AB6F25"/>
    <w:rsid w:val="00AF06FE"/>
    <w:rsid w:val="00B116E5"/>
    <w:rsid w:val="00B3399B"/>
    <w:rsid w:val="00B33F23"/>
    <w:rsid w:val="00B4719C"/>
    <w:rsid w:val="00B71901"/>
    <w:rsid w:val="00B73F3A"/>
    <w:rsid w:val="00B85435"/>
    <w:rsid w:val="00BB4582"/>
    <w:rsid w:val="00BC055B"/>
    <w:rsid w:val="00BC7AF4"/>
    <w:rsid w:val="00BD2AC0"/>
    <w:rsid w:val="00BD44FE"/>
    <w:rsid w:val="00BE7ADB"/>
    <w:rsid w:val="00C12381"/>
    <w:rsid w:val="00C12C24"/>
    <w:rsid w:val="00C31A60"/>
    <w:rsid w:val="00C50D8D"/>
    <w:rsid w:val="00C56CC7"/>
    <w:rsid w:val="00C65418"/>
    <w:rsid w:val="00C87625"/>
    <w:rsid w:val="00CA14BF"/>
    <w:rsid w:val="00CD07B8"/>
    <w:rsid w:val="00CE1191"/>
    <w:rsid w:val="00CF53C0"/>
    <w:rsid w:val="00CF6E92"/>
    <w:rsid w:val="00D04013"/>
    <w:rsid w:val="00D15295"/>
    <w:rsid w:val="00D17862"/>
    <w:rsid w:val="00D23AB7"/>
    <w:rsid w:val="00D53B85"/>
    <w:rsid w:val="00D75134"/>
    <w:rsid w:val="00D808BE"/>
    <w:rsid w:val="00D81C63"/>
    <w:rsid w:val="00D861E4"/>
    <w:rsid w:val="00D94052"/>
    <w:rsid w:val="00D941DF"/>
    <w:rsid w:val="00DB6BDA"/>
    <w:rsid w:val="00DD07BF"/>
    <w:rsid w:val="00DD1AB6"/>
    <w:rsid w:val="00DD5B7E"/>
    <w:rsid w:val="00DE552C"/>
    <w:rsid w:val="00DF0DD8"/>
    <w:rsid w:val="00E26E21"/>
    <w:rsid w:val="00E36E69"/>
    <w:rsid w:val="00E45685"/>
    <w:rsid w:val="00E537A0"/>
    <w:rsid w:val="00E64E77"/>
    <w:rsid w:val="00E7142F"/>
    <w:rsid w:val="00E75680"/>
    <w:rsid w:val="00E7603D"/>
    <w:rsid w:val="00E91461"/>
    <w:rsid w:val="00E94F9D"/>
    <w:rsid w:val="00EA25E4"/>
    <w:rsid w:val="00EA58C2"/>
    <w:rsid w:val="00EA77F5"/>
    <w:rsid w:val="00EC0442"/>
    <w:rsid w:val="00EC12B6"/>
    <w:rsid w:val="00EE1E1B"/>
    <w:rsid w:val="00F010E8"/>
    <w:rsid w:val="00F11DD6"/>
    <w:rsid w:val="00F176EB"/>
    <w:rsid w:val="00F17A21"/>
    <w:rsid w:val="00F552D3"/>
    <w:rsid w:val="00F64A7E"/>
    <w:rsid w:val="00F737CB"/>
    <w:rsid w:val="00F76351"/>
    <w:rsid w:val="00F904CC"/>
    <w:rsid w:val="00F93F83"/>
    <w:rsid w:val="00FA2B25"/>
    <w:rsid w:val="00FB6C91"/>
    <w:rsid w:val="00FC5584"/>
    <w:rsid w:val="00FC702B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344B"/>
  <w15:chartTrackingRefBased/>
  <w15:docId w15:val="{E99340F2-EFA3-4703-B91D-5374267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895"/>
  </w:style>
  <w:style w:type="paragraph" w:styleId="a7">
    <w:name w:val="footer"/>
    <w:basedOn w:val="a"/>
    <w:link w:val="a8"/>
    <w:uiPriority w:val="99"/>
    <w:unhideWhenUsed/>
    <w:rsid w:val="0047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895"/>
  </w:style>
  <w:style w:type="table" w:styleId="a9">
    <w:name w:val="Table Grid"/>
    <w:basedOn w:val="a1"/>
    <w:uiPriority w:val="39"/>
    <w:rsid w:val="0007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003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03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03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03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036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0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36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2528CD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BE7ADB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39"/>
    <w:rsid w:val="0018139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866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compact.ru/about/ten-principles/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Тимофеева-Дубовская Ангелина Александровна</dc:creator>
  <cp:keywords/>
  <dc:description/>
  <cp:lastModifiedBy>Admin</cp:lastModifiedBy>
  <cp:revision>2</cp:revision>
  <cp:lastPrinted>2023-11-28T06:30:00Z</cp:lastPrinted>
  <dcterms:created xsi:type="dcterms:W3CDTF">2023-12-18T09:43:00Z</dcterms:created>
  <dcterms:modified xsi:type="dcterms:W3CDTF">2023-12-18T09:43:00Z</dcterms:modified>
</cp:coreProperties>
</file>